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ADE66" w14:textId="1FCA15C7" w:rsidR="00071473" w:rsidRPr="00071473" w:rsidRDefault="00B650EF" w:rsidP="00071473">
      <w:pPr>
        <w:spacing w:after="0" w:line="240" w:lineRule="auto"/>
        <w:jc w:val="center"/>
        <w:rPr>
          <w:rFonts w:ascii="Times New Roman" w:hAnsi="Times New Roman"/>
          <w:b/>
          <w:sz w:val="24"/>
        </w:rPr>
      </w:pPr>
      <w:r>
        <w:rPr>
          <w:rFonts w:ascii="Times New Roman" w:hAnsi="Times New Roman"/>
          <w:b/>
          <w:sz w:val="24"/>
          <w:lang w:val="en-US"/>
        </w:rPr>
        <w:t>KAJIAN LAJU PERTUMBUHAN NILAI PAJAK RESTORAN DI BAPENDA KOTA SURABAYA</w:t>
      </w:r>
    </w:p>
    <w:p w14:paraId="1152C9DF" w14:textId="77777777" w:rsidR="00071473" w:rsidRPr="00950350" w:rsidRDefault="00071473" w:rsidP="00071473">
      <w:pPr>
        <w:spacing w:after="0" w:line="240" w:lineRule="auto"/>
        <w:contextualSpacing/>
        <w:jc w:val="center"/>
        <w:rPr>
          <w:rFonts w:ascii="Times New Roman" w:hAnsi="Times New Roman"/>
          <w:b/>
          <w:bCs/>
          <w:lang w:val="en-US"/>
        </w:rPr>
      </w:pPr>
    </w:p>
    <w:p w14:paraId="3017292F" w14:textId="5F5A7E08" w:rsidR="00397985" w:rsidRPr="005A0F21" w:rsidRDefault="00397985" w:rsidP="005A0F21">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b/>
          <w:color w:val="000000" w:themeColor="text1"/>
          <w:sz w:val="24"/>
          <w:szCs w:val="24"/>
          <w:vertAlign w:val="superscript"/>
          <w:lang w:val="en-US"/>
        </w:rPr>
        <w:t>1</w:t>
      </w:r>
      <w:r w:rsidR="00B650EF">
        <w:rPr>
          <w:rFonts w:ascii="Times New Roman" w:hAnsi="Times New Roman" w:cs="Times New Roman"/>
          <w:b/>
          <w:color w:val="000000" w:themeColor="text1"/>
          <w:sz w:val="24"/>
          <w:szCs w:val="24"/>
          <w:lang w:val="en-US"/>
        </w:rPr>
        <w:t>Wika Kwana Suci</w:t>
      </w:r>
      <w:r>
        <w:rPr>
          <w:rFonts w:ascii="Times New Roman" w:hAnsi="Times New Roman" w:cs="Times New Roman"/>
          <w:b/>
          <w:color w:val="000000" w:themeColor="text1"/>
          <w:sz w:val="24"/>
          <w:szCs w:val="24"/>
          <w:lang w:val="en-US"/>
        </w:rPr>
        <w:t xml:space="preserve">,  </w:t>
      </w:r>
      <w:r>
        <w:rPr>
          <w:rFonts w:ascii="Times New Roman" w:hAnsi="Times New Roman" w:cs="Times New Roman"/>
          <w:b/>
          <w:color w:val="000000" w:themeColor="text1"/>
          <w:sz w:val="24"/>
          <w:szCs w:val="24"/>
          <w:vertAlign w:val="superscript"/>
          <w:lang w:val="en-US"/>
        </w:rPr>
        <w:t>2</w:t>
      </w:r>
      <w:r w:rsidR="00B650EF">
        <w:rPr>
          <w:rFonts w:ascii="Times New Roman" w:hAnsi="Times New Roman" w:cs="Times New Roman"/>
          <w:b/>
          <w:color w:val="000000" w:themeColor="text1"/>
          <w:sz w:val="24"/>
          <w:szCs w:val="24"/>
          <w:lang w:val="en-US"/>
        </w:rPr>
        <w:t>Oryza Tannar</w:t>
      </w:r>
    </w:p>
    <w:p w14:paraId="555D22B5" w14:textId="1240FE53" w:rsidR="00397985" w:rsidRPr="00CC494B" w:rsidRDefault="00397985" w:rsidP="00F121AE">
      <w:pPr>
        <w:tabs>
          <w:tab w:val="left" w:pos="3119"/>
        </w:tabs>
        <w:spacing w:after="0" w:line="240" w:lineRule="auto"/>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vertAlign w:val="superscript"/>
          <w:lang w:val="en-US"/>
        </w:rPr>
        <w:t xml:space="preserve">1,2 </w:t>
      </w:r>
      <w:r w:rsidR="00F121AE">
        <w:rPr>
          <w:rFonts w:ascii="Times New Roman" w:hAnsi="Times New Roman" w:cs="Times New Roman"/>
          <w:color w:val="000000" w:themeColor="text1"/>
          <w:sz w:val="24"/>
          <w:szCs w:val="24"/>
          <w:lang w:val="en-US"/>
        </w:rPr>
        <w:t>Universitas Pembangunan Nasional Veteran Jawa Timur</w:t>
      </w:r>
    </w:p>
    <w:tbl>
      <w:tblPr>
        <w:tblStyle w:val="TableGrid"/>
        <w:tblW w:w="0" w:type="auto"/>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4819"/>
      </w:tblGrid>
      <w:tr w:rsidR="00397985" w14:paraId="3B2978B1" w14:textId="77777777" w:rsidTr="001B309E">
        <w:tc>
          <w:tcPr>
            <w:tcW w:w="1276" w:type="dxa"/>
          </w:tcPr>
          <w:p w14:paraId="71096473"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r w:rsidRPr="00924D10">
              <w:rPr>
                <w:rFonts w:ascii="Times New Roman" w:hAnsi="Times New Roman" w:cs="Times New Roman"/>
                <w:color w:val="000000" w:themeColor="text1"/>
                <w:sz w:val="24"/>
                <w:szCs w:val="24"/>
              </w:rPr>
              <w:t>E-mail:</w:t>
            </w:r>
          </w:p>
        </w:tc>
        <w:tc>
          <w:tcPr>
            <w:tcW w:w="4819" w:type="dxa"/>
          </w:tcPr>
          <w:p w14:paraId="105F82CC" w14:textId="693F5437" w:rsidR="00397985" w:rsidRPr="00924D10" w:rsidRDefault="0062450E" w:rsidP="001B309E">
            <w:pPr>
              <w:tabs>
                <w:tab w:val="left" w:pos="3119"/>
              </w:tabs>
              <w:rPr>
                <w:rStyle w:val="hps"/>
                <w:rFonts w:ascii="Times New Roman" w:hAnsi="Times New Roman" w:cs="Times New Roman"/>
                <w:sz w:val="24"/>
                <w:szCs w:val="24"/>
                <w:vertAlign w:val="superscript"/>
                <w:lang w:val="en-US"/>
              </w:rPr>
            </w:pPr>
            <w:hyperlink r:id="rId8" w:history="1">
              <w:r w:rsidRPr="006E7C68">
                <w:rPr>
                  <w:rStyle w:val="Hyperlink"/>
                </w:rPr>
                <w:t>2</w:t>
              </w:r>
              <w:r w:rsidRPr="006E7C68">
                <w:rPr>
                  <w:rStyle w:val="Hyperlink"/>
                  <w:lang w:val="en-US"/>
                </w:rPr>
                <w:t>2013010302@student.upnjatim.ac.id</w:t>
              </w:r>
            </w:hyperlink>
            <w:r>
              <w:rPr>
                <w:lang w:val="en-US"/>
              </w:rPr>
              <w:t xml:space="preserve"> </w:t>
            </w:r>
            <w:r w:rsidR="00397985" w:rsidRPr="00924D10">
              <w:rPr>
                <w:rStyle w:val="hps"/>
                <w:rFonts w:ascii="Times New Roman" w:hAnsi="Times New Roman" w:cs="Times New Roman"/>
                <w:sz w:val="24"/>
                <w:szCs w:val="24"/>
                <w:vertAlign w:val="superscript"/>
                <w:lang w:val="en-US"/>
              </w:rPr>
              <w:t>1</w:t>
            </w:r>
          </w:p>
        </w:tc>
      </w:tr>
      <w:tr w:rsidR="00397985" w14:paraId="6ADF16DF" w14:textId="77777777" w:rsidTr="001B309E">
        <w:tc>
          <w:tcPr>
            <w:tcW w:w="1276" w:type="dxa"/>
          </w:tcPr>
          <w:p w14:paraId="4107FB10"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p>
        </w:tc>
        <w:tc>
          <w:tcPr>
            <w:tcW w:w="4819" w:type="dxa"/>
          </w:tcPr>
          <w:p w14:paraId="6A3769B4" w14:textId="1BC9063C" w:rsidR="00397985" w:rsidRPr="00924D10" w:rsidRDefault="00937D84" w:rsidP="001B309E">
            <w:pPr>
              <w:tabs>
                <w:tab w:val="left" w:pos="3119"/>
              </w:tabs>
              <w:rPr>
                <w:rStyle w:val="hps"/>
                <w:rFonts w:ascii="Times New Roman" w:hAnsi="Times New Roman" w:cs="Times New Roman"/>
                <w:sz w:val="24"/>
                <w:szCs w:val="24"/>
                <w:vertAlign w:val="superscript"/>
                <w:lang w:val="en-US"/>
              </w:rPr>
            </w:pPr>
            <w:hyperlink r:id="rId9" w:history="1">
              <w:r w:rsidR="00F121AE">
                <w:rPr>
                  <w:rStyle w:val="Hyperlink"/>
                  <w:rFonts w:ascii="Times New Roman" w:hAnsi="Times New Roman" w:cs="Times New Roman"/>
                  <w:sz w:val="24"/>
                  <w:szCs w:val="24"/>
                  <w:lang w:val="en-US"/>
                </w:rPr>
                <w:t>o</w:t>
              </w:r>
              <w:r w:rsidR="00F121AE">
                <w:rPr>
                  <w:rStyle w:val="Hyperlink"/>
                </w:rPr>
                <w:t>r</w:t>
              </w:r>
              <w:r w:rsidR="00F121AE">
                <w:rPr>
                  <w:rStyle w:val="Hyperlink"/>
                  <w:lang w:val="en-US"/>
                </w:rPr>
                <w:t>y</w:t>
              </w:r>
              <w:r w:rsidR="00F121AE">
                <w:rPr>
                  <w:rStyle w:val="Hyperlink"/>
                </w:rPr>
                <w:t>za.tannar.ak@upnjatim.ac.id</w:t>
              </w:r>
            </w:hyperlink>
            <w:r w:rsidR="00397985" w:rsidRPr="00924D10">
              <w:rPr>
                <w:rFonts w:ascii="Times New Roman" w:hAnsi="Times New Roman" w:cs="Times New Roman"/>
                <w:sz w:val="24"/>
                <w:szCs w:val="24"/>
                <w:lang w:val="en-US"/>
              </w:rPr>
              <w:t xml:space="preserve"> </w:t>
            </w:r>
            <w:r w:rsidR="00397985" w:rsidRPr="00924D10">
              <w:rPr>
                <w:rFonts w:ascii="Times New Roman" w:hAnsi="Times New Roman" w:cs="Times New Roman"/>
                <w:sz w:val="24"/>
                <w:szCs w:val="24"/>
                <w:vertAlign w:val="superscript"/>
                <w:lang w:val="en-US"/>
              </w:rPr>
              <w:t>2</w:t>
            </w:r>
          </w:p>
        </w:tc>
      </w:tr>
      <w:tr w:rsidR="00397985" w14:paraId="40062F8E" w14:textId="77777777" w:rsidTr="001B309E">
        <w:tc>
          <w:tcPr>
            <w:tcW w:w="1276" w:type="dxa"/>
          </w:tcPr>
          <w:p w14:paraId="0B7D6C37" w14:textId="77777777" w:rsidR="00397985" w:rsidRPr="00924D10" w:rsidRDefault="00397985" w:rsidP="001B309E">
            <w:pPr>
              <w:tabs>
                <w:tab w:val="left" w:pos="3119"/>
              </w:tabs>
              <w:jc w:val="center"/>
              <w:rPr>
                <w:rFonts w:ascii="Times New Roman" w:hAnsi="Times New Roman" w:cs="Times New Roman"/>
                <w:color w:val="000000" w:themeColor="text1"/>
                <w:sz w:val="24"/>
                <w:szCs w:val="24"/>
              </w:rPr>
            </w:pPr>
          </w:p>
        </w:tc>
        <w:tc>
          <w:tcPr>
            <w:tcW w:w="4819" w:type="dxa"/>
          </w:tcPr>
          <w:p w14:paraId="65AD2F8D" w14:textId="6CC7E94B" w:rsidR="00397985" w:rsidRPr="00924D10" w:rsidRDefault="00397985" w:rsidP="001B309E">
            <w:pPr>
              <w:tabs>
                <w:tab w:val="left" w:pos="3119"/>
              </w:tabs>
              <w:rPr>
                <w:rStyle w:val="hps"/>
                <w:rFonts w:ascii="Times New Roman" w:hAnsi="Times New Roman" w:cs="Times New Roman"/>
                <w:sz w:val="24"/>
                <w:szCs w:val="24"/>
                <w:vertAlign w:val="superscript"/>
                <w:lang w:val="en-US"/>
              </w:rPr>
            </w:pPr>
          </w:p>
        </w:tc>
      </w:tr>
    </w:tbl>
    <w:p w14:paraId="485B33AD" w14:textId="77777777" w:rsidR="003D6122" w:rsidRPr="00CC494B" w:rsidRDefault="003D6122" w:rsidP="003D6122">
      <w:pPr>
        <w:tabs>
          <w:tab w:val="left" w:pos="3119"/>
        </w:tabs>
        <w:spacing w:after="0" w:line="240" w:lineRule="auto"/>
        <w:jc w:val="center"/>
        <w:rPr>
          <w:rFonts w:ascii="Times New Roman" w:hAnsi="Times New Roman" w:cs="Times New Roman"/>
          <w:color w:val="000000" w:themeColor="text1"/>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3"/>
        <w:gridCol w:w="5892"/>
      </w:tblGrid>
      <w:tr w:rsidR="005A0F21" w14:paraId="5FC5E6BA" w14:textId="77777777" w:rsidTr="00D8519D">
        <w:trPr>
          <w:trHeight w:val="656"/>
        </w:trPr>
        <w:tc>
          <w:tcPr>
            <w:tcW w:w="2660" w:type="dxa"/>
            <w:vMerge w:val="restart"/>
            <w:tcBorders>
              <w:top w:val="single" w:sz="24" w:space="0" w:color="auto"/>
            </w:tcBorders>
          </w:tcPr>
          <w:p w14:paraId="6DDA4C8F" w14:textId="77777777" w:rsidR="005A0F21" w:rsidRDefault="005A0F21" w:rsidP="00340E1B">
            <w:pPr>
              <w:tabs>
                <w:tab w:val="left" w:pos="3119"/>
              </w:tabs>
              <w:jc w:val="center"/>
              <w:rPr>
                <w:rFonts w:ascii="Times New Roman" w:hAnsi="Times New Roman" w:cs="Times New Roman"/>
                <w:b/>
                <w:color w:val="000000" w:themeColor="text1"/>
                <w:sz w:val="28"/>
                <w:szCs w:val="24"/>
                <w:lang w:val="en-US"/>
              </w:rPr>
            </w:pPr>
          </w:p>
          <w:p w14:paraId="6AB80C8C" w14:textId="77777777" w:rsidR="005A0F21" w:rsidRPr="005A0F21" w:rsidRDefault="005A0F21" w:rsidP="00340E1B">
            <w:pPr>
              <w:tabs>
                <w:tab w:val="left" w:pos="3119"/>
              </w:tabs>
              <w:jc w:val="center"/>
              <w:rPr>
                <w:rFonts w:ascii="Times New Roman" w:hAnsi="Times New Roman" w:cs="Times New Roman"/>
                <w:b/>
                <w:color w:val="000000" w:themeColor="text1"/>
                <w:sz w:val="28"/>
                <w:szCs w:val="24"/>
                <w:lang w:val="en-US"/>
              </w:rPr>
            </w:pPr>
            <w:r w:rsidRPr="005A0F21">
              <w:rPr>
                <w:rFonts w:ascii="Times New Roman" w:hAnsi="Times New Roman" w:cs="Times New Roman"/>
                <w:b/>
                <w:color w:val="000000" w:themeColor="text1"/>
                <w:sz w:val="28"/>
                <w:szCs w:val="24"/>
                <w:lang w:val="en-US"/>
              </w:rPr>
              <w:t>FIDUSIA</w:t>
            </w:r>
          </w:p>
          <w:p w14:paraId="31C647C7" w14:textId="77777777" w:rsidR="005A0F21" w:rsidRDefault="005A0F21" w:rsidP="00340E1B">
            <w:pPr>
              <w:tabs>
                <w:tab w:val="left" w:pos="3119"/>
              </w:tabs>
              <w:jc w:val="center"/>
              <w:rPr>
                <w:rFonts w:ascii="Times New Roman" w:hAnsi="Times New Roman" w:cs="Times New Roman"/>
                <w:b/>
                <w:i/>
                <w:color w:val="000000" w:themeColor="text1"/>
                <w:sz w:val="28"/>
                <w:szCs w:val="24"/>
                <w:lang w:val="en-US"/>
              </w:rPr>
            </w:pPr>
            <w:r>
              <w:rPr>
                <w:rFonts w:ascii="Times New Roman" w:hAnsi="Times New Roman" w:cs="Times New Roman"/>
                <w:b/>
                <w:i/>
                <w:noProof/>
                <w:color w:val="000000" w:themeColor="text1"/>
                <w:sz w:val="28"/>
                <w:szCs w:val="24"/>
                <w:lang w:val="en-US"/>
              </w:rPr>
              <mc:AlternateContent>
                <mc:Choice Requires="wps">
                  <w:drawing>
                    <wp:anchor distT="0" distB="0" distL="114300" distR="114300" simplePos="0" relativeHeight="251659264" behindDoc="0" locked="0" layoutInCell="1" allowOverlap="1" wp14:anchorId="083DD8D5" wp14:editId="47B41488">
                      <wp:simplePos x="0" y="0"/>
                      <wp:positionH relativeFrom="column">
                        <wp:posOffset>262890</wp:posOffset>
                      </wp:positionH>
                      <wp:positionV relativeFrom="paragraph">
                        <wp:posOffset>53340</wp:posOffset>
                      </wp:positionV>
                      <wp:extent cx="1257300" cy="0"/>
                      <wp:effectExtent l="0" t="19050" r="0" b="19050"/>
                      <wp:wrapNone/>
                      <wp:docPr id="2" name="Straight Connector 2"/>
                      <wp:cNvGraphicFramePr/>
                      <a:graphic xmlns:a="http://schemas.openxmlformats.org/drawingml/2006/main">
                        <a:graphicData uri="http://schemas.microsoft.com/office/word/2010/wordprocessingShape">
                          <wps:wsp>
                            <wps:cNvCnPr/>
                            <wps:spPr>
                              <a:xfrm>
                                <a:off x="0" y="0"/>
                                <a:ext cx="125730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0402F5"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0.7pt,4.2pt" to="119.7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" strokecolor="black [3213]" strokeweight="3pt"/>
                  </w:pict>
                </mc:Fallback>
              </mc:AlternateContent>
            </w:r>
          </w:p>
          <w:p w14:paraId="1EBC6CDF" w14:textId="77777777" w:rsidR="005A0F21" w:rsidRDefault="005A0F21" w:rsidP="00340E1B">
            <w:pPr>
              <w:tabs>
                <w:tab w:val="left" w:pos="3119"/>
              </w:tabs>
              <w:jc w:val="center"/>
              <w:rPr>
                <w:rFonts w:ascii="Times New Roman" w:hAnsi="Times New Roman" w:cs="Times New Roman"/>
                <w:i/>
                <w:color w:val="000000" w:themeColor="text1"/>
                <w:sz w:val="24"/>
                <w:szCs w:val="24"/>
                <w:lang w:val="en-US"/>
              </w:rPr>
            </w:pPr>
            <w:r w:rsidRPr="005A0F21">
              <w:rPr>
                <w:rFonts w:ascii="Times New Roman" w:hAnsi="Times New Roman" w:cs="Times New Roman"/>
                <w:b/>
                <w:i/>
                <w:color w:val="000000" w:themeColor="text1"/>
                <w:sz w:val="24"/>
                <w:szCs w:val="24"/>
                <w:lang w:val="en-US"/>
              </w:rPr>
              <w:t>Jurnal</w:t>
            </w:r>
            <w:r w:rsidRPr="005A0F21">
              <w:rPr>
                <w:rFonts w:ascii="Times New Roman" w:hAnsi="Times New Roman" w:cs="Times New Roman"/>
                <w:i/>
                <w:color w:val="000000" w:themeColor="text1"/>
                <w:sz w:val="24"/>
                <w:szCs w:val="24"/>
                <w:lang w:val="en-US"/>
              </w:rPr>
              <w:t xml:space="preserve"> Ilmiah Keuangan dan Perbankan</w:t>
            </w:r>
          </w:p>
          <w:p w14:paraId="3DA956BE" w14:textId="77777777" w:rsidR="005A0F21" w:rsidRPr="005A0F21" w:rsidRDefault="005A0F21" w:rsidP="005A0F21">
            <w:pPr>
              <w:autoSpaceDE w:val="0"/>
              <w:autoSpaceDN w:val="0"/>
              <w:adjustRightInd w:val="0"/>
              <w:rPr>
                <w:rFonts w:ascii="Times New Roman" w:hAnsi="Times New Roman" w:cs="Times New Roman"/>
                <w:color w:val="000000"/>
                <w:sz w:val="24"/>
                <w:szCs w:val="24"/>
                <w:lang w:val="en-US"/>
              </w:rPr>
            </w:pPr>
          </w:p>
          <w:p w14:paraId="2471858D" w14:textId="77777777" w:rsidR="005A0F21" w:rsidRPr="005A0F21" w:rsidRDefault="005A0F21" w:rsidP="005A0F21">
            <w:pPr>
              <w:autoSpaceDE w:val="0"/>
              <w:autoSpaceDN w:val="0"/>
              <w:adjustRightInd w:val="0"/>
              <w:jc w:val="center"/>
              <w:rPr>
                <w:rFonts w:ascii="Times New Roman" w:hAnsi="Times New Roman" w:cs="Times New Roman"/>
                <w:color w:val="000000"/>
                <w:sz w:val="20"/>
                <w:szCs w:val="20"/>
                <w:lang w:val="en-US"/>
              </w:rPr>
            </w:pPr>
            <w:r w:rsidRPr="005A0F21">
              <w:rPr>
                <w:rFonts w:ascii="Times New Roman" w:hAnsi="Times New Roman" w:cs="Times New Roman"/>
                <w:b/>
                <w:bCs/>
                <w:color w:val="000000"/>
                <w:sz w:val="20"/>
                <w:szCs w:val="20"/>
                <w:lang w:val="en-US"/>
              </w:rPr>
              <w:t>ISSN Cetak : 2621-2439</w:t>
            </w:r>
          </w:p>
          <w:p w14:paraId="321D337D" w14:textId="77777777" w:rsidR="005A0F21" w:rsidRDefault="005A0F21" w:rsidP="005A0F21">
            <w:pPr>
              <w:tabs>
                <w:tab w:val="left" w:pos="3119"/>
              </w:tabs>
              <w:jc w:val="center"/>
              <w:rPr>
                <w:rFonts w:ascii="Times New Roman" w:hAnsi="Times New Roman" w:cs="Times New Roman"/>
                <w:b/>
                <w:bCs/>
                <w:color w:val="000000"/>
                <w:sz w:val="20"/>
                <w:szCs w:val="20"/>
                <w:lang w:val="en-US"/>
              </w:rPr>
            </w:pPr>
            <w:r w:rsidRPr="005A0F21">
              <w:rPr>
                <w:rFonts w:ascii="Times New Roman" w:hAnsi="Times New Roman" w:cs="Times New Roman"/>
                <w:b/>
                <w:bCs/>
                <w:color w:val="000000"/>
                <w:sz w:val="20"/>
                <w:szCs w:val="20"/>
                <w:lang w:val="en-US"/>
              </w:rPr>
              <w:t>ISSN Online : 2621-2447</w:t>
            </w:r>
          </w:p>
          <w:p w14:paraId="254CFDE8" w14:textId="77777777" w:rsidR="005A0F21" w:rsidRPr="005A0F21" w:rsidRDefault="005A0F21" w:rsidP="005A0F21">
            <w:pPr>
              <w:tabs>
                <w:tab w:val="left" w:pos="3119"/>
              </w:tabs>
              <w:jc w:val="center"/>
              <w:rPr>
                <w:rFonts w:ascii="Times New Roman" w:hAnsi="Times New Roman" w:cs="Times New Roman"/>
                <w:i/>
                <w:color w:val="000000" w:themeColor="text1"/>
                <w:sz w:val="20"/>
                <w:szCs w:val="24"/>
                <w:lang w:val="en-US"/>
              </w:rPr>
            </w:pPr>
          </w:p>
          <w:p w14:paraId="15B5694D" w14:textId="6F7C082D" w:rsidR="005A0F21" w:rsidRPr="004E65B9" w:rsidRDefault="005A0F21" w:rsidP="001A2A85">
            <w:pPr>
              <w:spacing w:line="288" w:lineRule="auto"/>
              <w:contextualSpacing/>
              <w:jc w:val="center"/>
              <w:rPr>
                <w:rFonts w:ascii="Times New Roman" w:hAnsi="Times New Roman" w:cs="Times New Roman"/>
                <w:b/>
                <w:color w:val="000000" w:themeColor="text1"/>
                <w:sz w:val="24"/>
                <w:szCs w:val="24"/>
                <w:lang w:val="en-US"/>
              </w:rPr>
            </w:pPr>
            <w:r>
              <w:rPr>
                <w:rFonts w:ascii="Times New Roman" w:hAnsi="Times New Roman"/>
                <w:b/>
                <w:sz w:val="20"/>
                <w:lang w:val="en-US"/>
              </w:rPr>
              <w:t>Kata kunci</w:t>
            </w:r>
            <w:r w:rsidRPr="0050411D">
              <w:rPr>
                <w:rFonts w:ascii="Times New Roman" w:hAnsi="Times New Roman"/>
                <w:sz w:val="20"/>
              </w:rPr>
              <w:t xml:space="preserve">: </w:t>
            </w:r>
            <w:r w:rsidR="007E73E9">
              <w:rPr>
                <w:rFonts w:ascii="Times New Roman" w:hAnsi="Times New Roman"/>
                <w:i/>
                <w:sz w:val="20"/>
                <w:lang w:val="en-US"/>
              </w:rPr>
              <w:t>Pajak Restoran</w:t>
            </w:r>
            <w:r w:rsidRPr="005A0F21">
              <w:rPr>
                <w:rFonts w:ascii="Times New Roman" w:hAnsi="Times New Roman"/>
                <w:i/>
                <w:sz w:val="20"/>
                <w:lang w:val="en-US"/>
              </w:rPr>
              <w:t xml:space="preserve">, </w:t>
            </w:r>
            <w:r w:rsidR="007E73E9">
              <w:rPr>
                <w:rFonts w:ascii="Times New Roman" w:hAnsi="Times New Roman"/>
                <w:i/>
                <w:sz w:val="20"/>
                <w:lang w:val="en-US"/>
              </w:rPr>
              <w:t>Pertumbuhan Pendapatan</w:t>
            </w:r>
            <w:r w:rsidRPr="005A0F21">
              <w:rPr>
                <w:rFonts w:ascii="Times New Roman" w:hAnsi="Times New Roman"/>
                <w:i/>
                <w:sz w:val="20"/>
                <w:lang w:val="en-US"/>
              </w:rPr>
              <w:t>,</w:t>
            </w:r>
            <w:r w:rsidR="007E73E9">
              <w:rPr>
                <w:rFonts w:ascii="Times New Roman" w:hAnsi="Times New Roman"/>
                <w:i/>
                <w:sz w:val="20"/>
                <w:lang w:val="en-US"/>
              </w:rPr>
              <w:t xml:space="preserve"> Surabaya</w:t>
            </w:r>
          </w:p>
        </w:tc>
        <w:tc>
          <w:tcPr>
            <w:tcW w:w="6061" w:type="dxa"/>
            <w:tcBorders>
              <w:top w:val="single" w:sz="24" w:space="0" w:color="auto"/>
            </w:tcBorders>
            <w:vAlign w:val="center"/>
          </w:tcPr>
          <w:p w14:paraId="6B957567" w14:textId="77777777" w:rsidR="005A0F21" w:rsidRPr="005A0F21" w:rsidRDefault="005A0F21" w:rsidP="005A0F21">
            <w:pPr>
              <w:pStyle w:val="NoSpacing"/>
              <w:jc w:val="center"/>
              <w:rPr>
                <w:rFonts w:ascii="Times New Roman" w:hAnsi="Times New Roman" w:cs="Times New Roman"/>
                <w:b/>
                <w:sz w:val="24"/>
                <w:lang w:val="en-US"/>
              </w:rPr>
            </w:pPr>
            <w:r w:rsidRPr="005A0F21">
              <w:rPr>
                <w:rFonts w:ascii="Times New Roman" w:hAnsi="Times New Roman" w:cs="Times New Roman"/>
                <w:b/>
                <w:sz w:val="24"/>
                <w:lang w:val="en-US"/>
              </w:rPr>
              <w:t>ABSTRAK</w:t>
            </w:r>
          </w:p>
        </w:tc>
      </w:tr>
      <w:tr w:rsidR="005A0F21" w14:paraId="503D502E" w14:textId="77777777" w:rsidTr="005A0F21">
        <w:tc>
          <w:tcPr>
            <w:tcW w:w="2660" w:type="dxa"/>
            <w:vMerge/>
          </w:tcPr>
          <w:p w14:paraId="46316694" w14:textId="77777777" w:rsidR="005A0F21" w:rsidRDefault="005A0F21" w:rsidP="00340E1B">
            <w:pPr>
              <w:tabs>
                <w:tab w:val="left" w:pos="3119"/>
              </w:tabs>
              <w:jc w:val="center"/>
              <w:rPr>
                <w:rFonts w:ascii="Times New Roman" w:hAnsi="Times New Roman" w:cs="Times New Roman"/>
                <w:color w:val="000000" w:themeColor="text1"/>
                <w:sz w:val="24"/>
                <w:szCs w:val="24"/>
                <w:lang w:val="en-US"/>
              </w:rPr>
            </w:pPr>
          </w:p>
        </w:tc>
        <w:tc>
          <w:tcPr>
            <w:tcW w:w="6061" w:type="dxa"/>
          </w:tcPr>
          <w:p w14:paraId="70392304" w14:textId="0CC00454" w:rsidR="005A0F21" w:rsidRPr="00AB4130" w:rsidRDefault="007E73E9" w:rsidP="00CC3F72">
            <w:pPr>
              <w:contextualSpacing/>
              <w:jc w:val="both"/>
              <w:rPr>
                <w:rFonts w:ascii="Times New Roman" w:hAnsi="Times New Roman"/>
                <w:sz w:val="20"/>
                <w:lang w:val="en-US"/>
              </w:rPr>
            </w:pPr>
            <w:r>
              <w:rPr>
                <w:rFonts w:ascii="Times New Roman" w:hAnsi="Times New Roman"/>
                <w:sz w:val="20"/>
                <w:lang w:val="en-US"/>
              </w:rPr>
              <w:t xml:space="preserve">Pertumbuhan pendapatan pajak restoran di BAPENDA Kota Surabaya selama periode 2022 hingga 2024 belum mampu mencapai target yang ditetapkan. Studi ini dilakukan dengan pendekatan kualitatif dan metode studi kasus, menggunakan data yang diperoleh melalui wawancara terstruktur dengan salah satu pegawai BAPENDA dan laporan realisasi pajak. Dalam periode tiga tahun, tingkat pertumbuhan rata-rata hanya mencapai 15,66%, masih jauh di bawah standar keberhasilan minimum sebesar 30%. Tahun 2023 menunjukkan peningkatan sebesar 21,43%, namun pada tahun 2024 terjadi </w:t>
            </w:r>
            <w:r w:rsidR="0062450E">
              <w:rPr>
                <w:rFonts w:ascii="Times New Roman" w:hAnsi="Times New Roman"/>
                <w:sz w:val="20"/>
                <w:lang w:val="en-US"/>
              </w:rPr>
              <w:t>penurunan tajam sebesar 9,89%, mencerminkan ketidakstabilan dalam proses pengelolaan pajak restoran. Kondisi ini menunjukkan bahwa tidak ada kesinambungan dalam strategi pengumpulan yang dapat mendorong pertumbuhan yang konsisten. Oleh karena itu, diperlukan evaluasi komprehensif terhadap sistem pemungutan yang ada. Penguatan penggunaan teknologi informasi, pembaruan data wajib pajak secara berkala, dan intensifikasi bimbingan regulasi kepada pelaku usaha merupakan langkah strategis untuk meningkatkan efektivitas penerimaan pajak restoran di masa depan.</w:t>
            </w:r>
          </w:p>
          <w:p w14:paraId="5B0135D4" w14:textId="77777777" w:rsidR="005A0F21" w:rsidRPr="005C620E" w:rsidRDefault="005A0F21" w:rsidP="00CC3F72">
            <w:pPr>
              <w:pStyle w:val="NoSpacing"/>
              <w:rPr>
                <w:rFonts w:ascii="Times New Roman" w:hAnsi="Times New Roman" w:cs="Times New Roman"/>
                <w:sz w:val="24"/>
                <w:szCs w:val="24"/>
                <w:lang w:val="en-US"/>
              </w:rPr>
            </w:pPr>
          </w:p>
          <w:p w14:paraId="014BB3CC" w14:textId="4139384E" w:rsidR="005A0F21" w:rsidRPr="007E73E9" w:rsidRDefault="007E73E9" w:rsidP="007E73E9">
            <w:pPr>
              <w:spacing w:line="288" w:lineRule="auto"/>
              <w:contextualSpacing/>
              <w:jc w:val="both"/>
              <w:rPr>
                <w:rFonts w:ascii="Times New Roman" w:hAnsi="Times New Roman" w:cs="Times New Roman"/>
                <w:color w:val="000000" w:themeColor="text1"/>
                <w:sz w:val="20"/>
                <w:szCs w:val="20"/>
                <w:lang w:val="en-US"/>
              </w:rPr>
            </w:pPr>
            <w:r w:rsidRPr="007E73E9">
              <w:rPr>
                <w:rFonts w:ascii="Times New Roman" w:hAnsi="Times New Roman" w:cs="Times New Roman"/>
                <w:i/>
                <w:iCs/>
                <w:sz w:val="20"/>
                <w:szCs w:val="20"/>
              </w:rPr>
              <w:t>The growth of restaurant tax revenues at BAPENDA Surabaya City during the period 2022 to 2024 has not been able to reach the set target. The study was conducted using a qualitative approach and case study method, using data obtained through structured interviews with one of BAPENDA's employees and tax realization reports. Within a period of three years, the average growth rate only reached 15.66%, still far below the minimum success standard of 30%. 2023 showed an increase of 21.43%, but in 2024 there was a sharp decline of 9.89%, reflecting instability in the restaurant tax management process. This condition shows that there is no continuity in the collection strategy that can drive consistent growth. Therefore, a comprehensive evaluation of the existing collection system is needed. Strengthening the use of information technology, updating taxpayer data periodically, and intensifying regulatory counseling to business actors are strategic steps to increase the effectiveness of restaurant tax revenues in the future.</w:t>
            </w:r>
          </w:p>
        </w:tc>
      </w:tr>
    </w:tbl>
    <w:p w14:paraId="5B39E1F5" w14:textId="77777777" w:rsidR="0050411D" w:rsidRDefault="0050411D"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569E52DD" w14:textId="77777777" w:rsidR="004E65B9" w:rsidRDefault="004E65B9" w:rsidP="00340E1B">
      <w:pPr>
        <w:tabs>
          <w:tab w:val="left" w:pos="3119"/>
        </w:tabs>
        <w:spacing w:after="0" w:line="240" w:lineRule="auto"/>
        <w:jc w:val="center"/>
        <w:rPr>
          <w:rFonts w:ascii="Times New Roman" w:hAnsi="Times New Roman" w:cs="Times New Roman"/>
          <w:color w:val="000000" w:themeColor="text1"/>
          <w:sz w:val="24"/>
          <w:szCs w:val="24"/>
          <w:lang w:val="en-US"/>
        </w:rPr>
      </w:pPr>
    </w:p>
    <w:p w14:paraId="12DDC07B" w14:textId="77777777" w:rsidR="00071473" w:rsidRPr="00A07B39" w:rsidRDefault="00071473" w:rsidP="00071473">
      <w:pPr>
        <w:spacing w:after="0" w:line="288" w:lineRule="auto"/>
        <w:contextualSpacing/>
        <w:rPr>
          <w:rFonts w:ascii="Times New Roman" w:hAnsi="Times New Roman"/>
          <w:b/>
          <w:sz w:val="24"/>
          <w:lang w:val="en-US"/>
        </w:rPr>
        <w:sectPr w:rsidR="00071473" w:rsidRPr="00A07B39" w:rsidSect="006638F2">
          <w:headerReference w:type="even" r:id="rId10"/>
          <w:footerReference w:type="even" r:id="rId11"/>
          <w:footerReference w:type="default" r:id="rId12"/>
          <w:type w:val="continuous"/>
          <w:pgSz w:w="11907" w:h="16839" w:code="9"/>
          <w:pgMar w:top="1701" w:right="1701" w:bottom="1701" w:left="1701" w:header="709" w:footer="709" w:gutter="0"/>
          <w:pgNumType w:start="92"/>
          <w:cols w:space="708"/>
          <w:docGrid w:linePitch="360"/>
        </w:sectPr>
      </w:pPr>
    </w:p>
    <w:p w14:paraId="602DDA24" w14:textId="1970EC7C" w:rsidR="00071473" w:rsidRPr="00A07B39" w:rsidRDefault="00071473" w:rsidP="00A07B39">
      <w:pPr>
        <w:pStyle w:val="ListParagraph"/>
        <w:numPr>
          <w:ilvl w:val="0"/>
          <w:numId w:val="1"/>
        </w:numPr>
        <w:spacing w:after="0" w:line="288" w:lineRule="auto"/>
        <w:ind w:left="426" w:hanging="437"/>
        <w:rPr>
          <w:rFonts w:ascii="Times New Roman" w:hAnsi="Times New Roman"/>
          <w:sz w:val="24"/>
          <w:lang w:val="en-US"/>
        </w:rPr>
      </w:pPr>
      <w:r w:rsidRPr="00A07B39">
        <w:rPr>
          <w:rFonts w:ascii="Times New Roman" w:hAnsi="Times New Roman"/>
          <w:b/>
          <w:sz w:val="24"/>
        </w:rPr>
        <w:t>PENDAHULUAN</w:t>
      </w:r>
      <w:r w:rsidR="007C3C14" w:rsidRPr="00A07B39">
        <w:rPr>
          <w:rFonts w:ascii="Times New Roman" w:hAnsi="Times New Roman"/>
          <w:b/>
          <w:sz w:val="24"/>
          <w:lang w:val="en-US"/>
        </w:rPr>
        <w:t xml:space="preserve"> </w:t>
      </w:r>
    </w:p>
    <w:p w14:paraId="1DC3DEC5" w14:textId="77777777" w:rsidR="0070183C" w:rsidRDefault="0062450E" w:rsidP="0070183C">
      <w:pPr>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Surabaya menempati posisi sebagai wilayah metropolitan terbesar kedua di Indonesia. Statusnya sebagai ibu kota provinsi memperkuat perannya sebagai hub </w:t>
      </w:r>
      <w:r>
        <w:rPr>
          <w:rFonts w:ascii="Times New Roman" w:hAnsi="Times New Roman" w:cs="Times New Roman"/>
          <w:sz w:val="24"/>
          <w:szCs w:val="24"/>
        </w:rPr>
        <w:lastRenderedPageBreak/>
        <w:t>perdagangan dan bisnis. Surabaya juga dikenal sebagai kota dengan populasi dan luas wilayan terbesar di Jawa Timur. Dari segi, ketenagakerjaan, sektor jasa mendominasi pasar kerja di kota ini, sementara industri manufaktur dan perdagangan menempati uturan berikutnya dalam penyerapan tenaga kerja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{"citationItems":[{"id":"ITEM-1","itemData":{"DOI":"10.26740/publika.v11n1.p1517-1528","abstract":"Kota Surabaya merupakan salah satu daerah yang melaksanakan kebijakan otonomi daerah. Potensi paling besar yang dimiliki Kota Surabaya dalam membiayai belanja daerah berasal dari pajak daerah yang diharapkan mampu meningkatkan pendapatan asli daerah. Salah satu pajak daerah yang berpotensi meningkatkan pendapatan asli daerah adalah pajak restoran. Namun pada kenyataannya besarnya realisasi pajak restoran masih belum mendekati potensi yang seharusnya diterima dinas pendapatan. Sedangkan jika dilihat dari objek pajak potensinya jauh lebih besar. Untuk itu penelitian ini bertujuan untuk mengetahui tingkat efektivitas serta kontribusi pajak restoran terhadap Pendapatan Asli Daerah di Kota Surabaya. Penelitian ini akan menggunakan pendekatan kuantitatif deskriptif. Data yang diperoleh melalui dokumentasi. Teknik analisis data menggunakan analisis efektivitas dan analisis kontribusi. Hasil penelitian tingkat efektivitas pajak restoran Kota Surabaya pada tahun 2016-2020 menunjukkan hasil yang efektif, dengan rata-rata sebesar 98,65%. Kontribusi pajak restoran terhadap Pendapatan Asli Daerah cukup kecil, dengan rata-rata sebesar 8,37%. Kesimpulan dari penelitian ini menunjukkan bahwa tingkat efektivitas pajak restoran cukup tinggi. Namun kontribusi pajak restoran terhadap Pendapatan Asli Daerah masih sangat kurang. Oleh karena itu diperlukan peran pemerintah dan pihak-pihak terkait untuk menggali kembali potensi yang cukup besar pada pajak restoran. Kata kunci: efektivitas, pajak restoran, pendapatan asli daerah Surabaya is one of the regions that implement regional autonomy. The City of Surabaya has the most capacity to support regional expenditures with local taxes, which should raise local income. One of the municipal taxes that has the potential to raise local revenue is the restaurant tax. In practice, however, the amount of restaurant tax collected falls short of what the revenue service should get. In comparison, the potential of the tax object is considerably bigger. Determining the effectiveness and contribution of restaurant tax to Surabaya's municipal revenue is the purpose of this study. This study will employ a descriptive quantitative methodology. Document-based sources of information Contribution and effectiveness analysis are employed in data analysis approaches. According to a study, the effectiveness of the Surabaya restaurant tax between 2016 and 2020 averaged 98.65 percent. The average contribution of restaurant taxes to the local native inc…","author":[{"dropping-particle":"","family":"Putri","given":"Verlinda Anisa","non-dropping-particle":"","parse-names":false,"suffix":""},{"dropping-particle":"","family":"Ma'ruf","given":"Muhammad Farid","non-dropping-particle":"","parse-names":false,"suffix":""}],"container-title":"Publika","id":"ITEM-1","issue":"1","issued":{"date-parts":[["2022"]]},"page":"1517-1528","title":"Efektifitas Penerimaan Pajak Restoran Dalam Meningkatkan Pendapatan Asli Daerah Kota Surabaya Tahun 2016-2020","type":"article-journal","volume":"11"},"uris":["http://www.mendeley.com/documents/?uuid=fd54032c-422c-42f8-9757-e08d2dfc5920"]}],"mendeley":{"formattedCitation":"(Putri &amp; Ma’ruf, 2022)","plainTextFormattedCitation":"(Putri &amp; Ma’ruf, 2022)","previouslyFormattedCitation":"(Putri &amp; Ma’ruf, 2022)"},"properties":{"noteIndex":0},"schema":"https://github.com/citation-style-language/schema/raw/master/csl-citation.json"}</w:instrText>
      </w:r>
      <w:r>
        <w:rPr>
          <w:rFonts w:ascii="Times New Roman" w:hAnsi="Times New Roman" w:cs="Times New Roman"/>
          <w:sz w:val="24"/>
          <w:szCs w:val="24"/>
          <w:lang w:val="en-US"/>
        </w:rPr>
        <w:fldChar w:fldCharType="separate"/>
      </w:r>
      <w:r w:rsidRPr="0062450E">
        <w:rPr>
          <w:rFonts w:ascii="Times New Roman" w:hAnsi="Times New Roman" w:cs="Times New Roman"/>
          <w:noProof/>
          <w:sz w:val="24"/>
          <w:szCs w:val="24"/>
          <w:lang w:val="en-US"/>
        </w:rPr>
        <w:t>(Putri &amp; Ma’ruf,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w:t>
      </w:r>
    </w:p>
    <w:p w14:paraId="3BEFBC9F" w14:textId="74CAA90A" w:rsidR="0062450E" w:rsidRDefault="0062450E" w:rsidP="0070183C">
      <w:pPr>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Tingginya kepadatan penduduk mendorong pertumbuhan berbagai usaha, termasuk bisnis kuliner yang semakin berkembang pesat seiring banyaknya lokasi strategis seperti mall, taman, dan stop foto. Kondisi ini menjadikan Surabaya sebagai salah satu destinasi wisata populer yang banyak dikunjungi wisatawan domestik maupun luat kota</w:t>
      </w:r>
      <w:r>
        <w:rPr>
          <w:rFonts w:ascii="Times New Roman" w:hAnsi="Times New Roman" w:cs="Times New Roman"/>
          <w:sz w:val="24"/>
          <w:szCs w:val="24"/>
          <w:lang w:val="en-US"/>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{"citationItems":[{"id":"ITEM-1","itemData":{"DOI":"10.26740/independent.v2i2.46456","abstract":"Pembahasan artikel ini bertujuan untuk mengidentifikasi berpengaruhnya pajak reklame dan pajak restoran pada Pendapatan Asli Daerah (PAD) di Kota Surabaya periode 2011-2018. Dengan memakai deskriptif kuantitatif dengan analisis linier berganda dan data sekunder berupa time series periode 2011-2018, proses pengolahan dibantu adanya alat software SPSS 25. Hasil Uji adanya penelitian menghasilkan antara lain 1). Secara parsial, pajak reklame tidak memengaruhi Pendapatan Asli Daerah; 2). Pajak restoran memengaruhi Pendapatan Asli Daerah; dan 3). Pajak reklame dan restoran berpengaruh pada Pendapatan Asli Daerah.\r Kata Kunci :Pajak, Reklame, Restoran","author":[{"dropping-particle":"","family":"Syah","given":"Mahmud Nur Virgian","non-dropping-particle":"","parse-names":false,"suffix":""},{"dropping-particle":"","family":"Hanifa","given":"Nurul","non-dropping-particle":"","parse-names":false,"suffix":""}],"container-title":"Independent: Journal of Economics","id":"ITEM-1","issue":"2","issued":{"date-parts":[["2022"]]},"page":"1-11","title":"Pengaruh Pajak Reklame dan Pajak Restoran Terhadap Pendapatan Asli Daerah di Kota Surabaya","type":"article-journal","volume":"2"},"uris":["http://www.mendeley.com/documents/?uuid=fcd1f292-0368-4131-b1cb-92b09bf7655c"]}],"mendeley":{"formattedCitation":"(Syah &amp; Hanifa, 2022)","plainTextFormattedCitation":"(Syah &amp; Hanifa, 2022)","previouslyFormattedCitation":"(Syah &amp; Hanifa, 2022)"},"properties":{"noteIndex":0},"schema":"https://github.com/citation-style-language/schema/raw/master/csl-citation.json"}</w:instrText>
      </w:r>
      <w:r>
        <w:rPr>
          <w:rFonts w:ascii="Times New Roman" w:hAnsi="Times New Roman" w:cs="Times New Roman"/>
          <w:sz w:val="24"/>
          <w:szCs w:val="24"/>
          <w:lang w:val="en-US"/>
        </w:rPr>
        <w:fldChar w:fldCharType="separate"/>
      </w:r>
      <w:r w:rsidRPr="0062450E">
        <w:rPr>
          <w:rFonts w:ascii="Times New Roman" w:hAnsi="Times New Roman" w:cs="Times New Roman"/>
          <w:noProof/>
          <w:sz w:val="24"/>
          <w:szCs w:val="24"/>
          <w:lang w:val="en-US"/>
        </w:rPr>
        <w:t>(Syah &amp; Hanifa, 2022)</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Pr>
          <w:rFonts w:ascii="Times New Roman" w:hAnsi="Times New Roman" w:cs="Times New Roman"/>
          <w:sz w:val="24"/>
          <w:szCs w:val="24"/>
        </w:rPr>
        <w:t>Menurut data dari BAPENDA kontribusi pajak Kota Surabaya meliputi Pajak Hotel, Pajak Restoran, Pajak Hiburan, Pajak Reklame, Pajak Penerangan Jalan, Pajak Parkir, dan Pajak Air Tanah. Pajak restoran menjadi salah satu kontributor dengan pendapatan terbesar dalam pertumbuhan nilai pajak dibanding sektor lainnya.</w:t>
      </w:r>
    </w:p>
    <w:p w14:paraId="0CF97B4E" w14:textId="77777777" w:rsidR="00155F16" w:rsidRDefault="0062450E" w:rsidP="00155F16">
      <w:pPr>
        <w:autoSpaceDE w:val="0"/>
        <w:autoSpaceDN w:val="0"/>
        <w:adjustRightInd w:val="0"/>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rPr>
        <w:t xml:space="preserve">Menurut penelitian yang dilakukan oleh Verlinda dan Muhammad (2022), pajak Restoran memberikan kontribusi sebesar 8,37% terhadap pendapatan daerah Kota Surabaya. Dengan tingginya kontribusi pajak restoran pada pendapatan daerah dibanding sektor lainnya maka penelitian ini dilakukan untuk manganalisis laju pertumbuhan nilai Pajak Restoran di Kota Surabaya. </w:t>
      </w:r>
      <w:r w:rsidRPr="0063701C">
        <w:rPr>
          <w:rFonts w:ascii="Times New Roman" w:hAnsi="Times New Roman" w:cs="Times New Roman"/>
          <w:sz w:val="24"/>
          <w:szCs w:val="24"/>
        </w:rPr>
        <w:t>Surabaya mencatat bahwa rata-rata pertumbuhan jumlah restoran mencapai sekitar 10 persen setiap tahunnya. Penambahan lokasi usaha kuliner yang signifikan, terutama pada tahun 2014 hingga 2016, turut mendorong peningkatan penerimaan pajak restoran. Pada tahun 2014, penerimaan pajak restoran tercatat sebesar Rp242 miliar, meningkat menjadi Rp260 miliar pada 2015, dan kembali naik menjadi Rp287 miliar pada 2016.</w:t>
      </w:r>
    </w:p>
    <w:p w14:paraId="3EC0E18C" w14:textId="3608DC55" w:rsidR="00155F16" w:rsidRPr="00155F16" w:rsidRDefault="00155F16" w:rsidP="00155F16">
      <w:pPr>
        <w:autoSpaceDE w:val="0"/>
        <w:autoSpaceDN w:val="0"/>
        <w:adjustRightInd w:val="0"/>
        <w:spacing w:after="0" w:line="240" w:lineRule="auto"/>
        <w:ind w:firstLine="426"/>
        <w:jc w:val="both"/>
        <w:rPr>
          <w:rFonts w:ascii="Times New Roman" w:hAnsi="Times New Roman" w:cs="Times New Roman"/>
          <w:sz w:val="24"/>
          <w:szCs w:val="24"/>
          <w:lang w:val="en-US"/>
        </w:rPr>
      </w:pPr>
      <w:r w:rsidRPr="0063701C">
        <w:rPr>
          <w:rFonts w:ascii="Times New Roman" w:hAnsi="Times New Roman" w:cs="Times New Roman"/>
          <w:sz w:val="24"/>
          <w:szCs w:val="24"/>
        </w:rPr>
        <w:t xml:space="preserve">Rumusan masalah dalam penelitian ini adalah bagaimana laju pertumbuhan nilai penerimaan pajak restoran di BAPENDA Kota Surabaya selama periode 2022 hingga 2024, serta apakah laju pertumbuhan tersebut telah memenuhi kriteria keberhasilan yang ditetapkan. Penelitian ini juga berupaya mengidentifikasi faktor-faktor yang mempengaruhi pencapaian target pertumbuhan pajak restoran dan menganalisis sejauh mana kontribusi pajak restoran terhadap pendapatan asli daerah Kota Surabaya. </w:t>
      </w:r>
      <w:r>
        <w:rPr>
          <w:rFonts w:ascii="Times New Roman" w:hAnsi="Times New Roman" w:cs="Times New Roman"/>
          <w:sz w:val="24"/>
          <w:szCs w:val="24"/>
        </w:rPr>
        <w:t>P</w:t>
      </w:r>
      <w:r w:rsidRPr="0063701C">
        <w:rPr>
          <w:rFonts w:ascii="Times New Roman" w:hAnsi="Times New Roman" w:cs="Times New Roman"/>
          <w:sz w:val="24"/>
          <w:szCs w:val="24"/>
        </w:rPr>
        <w:t>enelitian ini difokuskan pada evaluasi kinerja penerimaan pajak restoran dan upaya-upaya yang perlu dilakukan untuk meningkatkan efektivitas pemungutannya di masa mendatang.</w:t>
      </w:r>
      <w:r>
        <w:rPr>
          <w:rFonts w:ascii="Times New Roman" w:hAnsi="Times New Roman" w:cs="Times New Roman"/>
          <w:sz w:val="24"/>
          <w:szCs w:val="24"/>
        </w:rPr>
        <w:t xml:space="preserve"> Adapun metode yang digunakan adalah studi kasus pada Badan Pendapatan Daerah (BAPENDA) Kota Surabaya dengan pendekatan kualitatif.</w:t>
      </w:r>
    </w:p>
    <w:p w14:paraId="46794A3B" w14:textId="77777777" w:rsidR="00BE455A" w:rsidRPr="00D10062" w:rsidRDefault="00BE455A" w:rsidP="00071473">
      <w:pPr>
        <w:spacing w:after="0" w:line="288" w:lineRule="auto"/>
        <w:contextualSpacing/>
        <w:jc w:val="both"/>
        <w:rPr>
          <w:rFonts w:ascii="Times New Roman" w:hAnsi="Times New Roman"/>
          <w:b/>
          <w:sz w:val="24"/>
          <w:szCs w:val="24"/>
          <w:lang w:val="en-US"/>
        </w:rPr>
      </w:pPr>
    </w:p>
    <w:p w14:paraId="3621A27C" w14:textId="44E670A5" w:rsidR="00A07B39" w:rsidRDefault="00A07B39" w:rsidP="00A07B39">
      <w:pPr>
        <w:pStyle w:val="ListParagraph"/>
        <w:numPr>
          <w:ilvl w:val="0"/>
          <w:numId w:val="1"/>
        </w:numPr>
        <w:spacing w:after="0" w:line="288" w:lineRule="auto"/>
        <w:ind w:left="426" w:hanging="426"/>
        <w:rPr>
          <w:rFonts w:ascii="Times New Roman" w:hAnsi="Times New Roman"/>
          <w:b/>
          <w:sz w:val="24"/>
          <w:lang w:val="en-US"/>
        </w:rPr>
      </w:pPr>
      <w:r>
        <w:rPr>
          <w:rFonts w:ascii="Times New Roman" w:hAnsi="Times New Roman"/>
          <w:b/>
          <w:sz w:val="24"/>
          <w:lang w:val="en-US"/>
        </w:rPr>
        <w:t>KAJIAN PUSTAKA</w:t>
      </w:r>
    </w:p>
    <w:p w14:paraId="577C3698" w14:textId="74745303" w:rsidR="00FA4F80" w:rsidRPr="00FA4F80" w:rsidRDefault="00FA4F80" w:rsidP="00FA4F80">
      <w:pPr>
        <w:spacing w:after="0" w:line="240" w:lineRule="auto"/>
        <w:rPr>
          <w:rFonts w:ascii="Times New Roman" w:hAnsi="Times New Roman" w:cs="Times New Roman"/>
          <w:b/>
          <w:sz w:val="24"/>
          <w:lang w:val="en-US"/>
        </w:rPr>
      </w:pPr>
      <w:r w:rsidRPr="00FA4F80">
        <w:rPr>
          <w:rFonts w:ascii="Times New Roman" w:hAnsi="Times New Roman" w:cs="Times New Roman"/>
          <w:b/>
          <w:sz w:val="24"/>
          <w:lang w:val="en-US"/>
        </w:rPr>
        <w:t>Konsep Pajak</w:t>
      </w:r>
    </w:p>
    <w:p w14:paraId="5CB15142" w14:textId="77777777" w:rsidR="00FA4F80" w:rsidRPr="00FA4F80" w:rsidRDefault="00155F16" w:rsidP="00FA4F80">
      <w:pPr>
        <w:spacing w:after="0" w:line="240" w:lineRule="auto"/>
        <w:ind w:firstLine="720"/>
        <w:jc w:val="both"/>
        <w:rPr>
          <w:rFonts w:ascii="Times New Roman" w:hAnsi="Times New Roman" w:cs="Times New Roman"/>
          <w:sz w:val="24"/>
          <w:szCs w:val="24"/>
          <w:lang w:val="en-US"/>
        </w:rPr>
      </w:pPr>
      <w:r w:rsidRPr="00FA4F80">
        <w:rPr>
          <w:rFonts w:ascii="Times New Roman" w:hAnsi="Times New Roman" w:cs="Times New Roman"/>
          <w:sz w:val="24"/>
          <w:szCs w:val="24"/>
        </w:rPr>
        <w:t>Pajak adalah kewajiban masyarakat kepada negara yang dikenakan berdasarkan peraturan perundang-undangan yang berlaku dan bersifat memaksa, yang kemudian akan dikembalikan kepada masyarakat secara tidak langsung dalam bentuk fasilitas publik, infrastruktur, transportasi, dan sebagainya untuk mencapai tingkat kesejahteraan rakyat yang optimal</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lang w:val="en-US"/>
        </w:rPr>
        <w:fldChar w:fldCharType="begin" w:fldLock="1"/>
      </w:r>
      <w:r w:rsidRPr="00FA4F80">
        <w:rPr>
          <w:rFonts w:ascii="Times New Roman" w:hAnsi="Times New Roman" w:cs="Times New Roman"/>
          <w:sz w:val="24"/>
          <w:szCs w:val="24"/>
          <w:lang w:val="en-US"/>
        </w:rPr>
        <w:instrText>ADDIN CSL_CITATION {"citationItems":[{"id":"ITEM-1","itemData":{"abstract":"Abstrak: Pendapatan Asli Daerah (PAD) yang meliputi pajak dan retribusi daerah merupakan salah satu sumber pembiayaan dalam penyelenggaraan pemerintahan dan pembangunan daerah dalam rangka peningkatan dan pemerataan kesejahteraan rakyat. dengan demikian daerah mampu melaksanakan otonomi, yaitu mampu mengatur dan mengurus rumah tangganya sendiri. objek penelitian ini adalah Badan Pengelola Pajak dan Retribusi Daerah Kabupaten Minahasa. tujuan dari penelitian ini adalah untuk menganalisis efektivitas penerimaan pajak daerah terhadap peningkatan pendapatan asli daerah di kabupaten minahasa periode 2016-2020. metode analisis yang digunakan untuk membahas permasalahan dalam penelitian ini adalah metode analisis deskriptif. hasil penelitian efektivitas penerimaan pajak daerah dari badan pengelola pajak dan retribusi kabupaten minahasa tahun anggaran 2016-2019 sangat efektif, sedangkan pada tahun anggaran 2020 kurang efektif karena adanya pandemi covid-19","author":[{"dropping-particle":"","family":"Suoth","given":"Calvin","non-dropping-particle":"","parse-names":false,"suffix":""},{"dropping-particle":"","family":"Morasa","given":"Jenny","non-dropping-particle":"","parse-names":false,"suffix":""},{"dropping-particle":"","family":"Tirayoh","given":"Victorina","non-dropping-particle":"","parse-names":false,"suffix":""}],"container-title":"Jurnal Emba","id":"ITEM-1","issue":"1","issued":{"date-parts":[["2022"]]},"page":"917-925","title":"Analisis Efektifitas Penerimaan Pajak Daerah di Kabupaten Minahasa","type":"article-journal","volume":"10"},"uris":["http://www.mendeley.com/documents/?uuid=b6097ed3-0c9f-42c5-aac3-52ed54b7c5a6"]}],"mendeley":{"formattedCitation":"(Suoth et al., 2022)","plainTextFormattedCitation":"(Suoth et al., 2022)","previouslyFormattedCitation":"(Suoth et al., 2022)"},"properties":{"noteIndex":0},"schema":"https://github.com/citation-style-language/schema/raw/master/csl-citation.json"}</w:instrText>
      </w:r>
      <w:r w:rsidRPr="00FA4F80">
        <w:rPr>
          <w:rFonts w:ascii="Times New Roman" w:hAnsi="Times New Roman" w:cs="Times New Roman"/>
          <w:sz w:val="24"/>
          <w:szCs w:val="24"/>
          <w:lang w:val="en-US"/>
        </w:rPr>
        <w:fldChar w:fldCharType="separate"/>
      </w:r>
      <w:r w:rsidRPr="00FA4F80">
        <w:rPr>
          <w:rFonts w:ascii="Times New Roman" w:hAnsi="Times New Roman" w:cs="Times New Roman"/>
          <w:noProof/>
          <w:sz w:val="24"/>
          <w:szCs w:val="24"/>
          <w:lang w:val="en-US"/>
        </w:rPr>
        <w:t>(Suoth et al., 2022)</w:t>
      </w:r>
      <w:r w:rsidRPr="00FA4F80">
        <w:rPr>
          <w:rFonts w:ascii="Times New Roman" w:hAnsi="Times New Roman" w:cs="Times New Roman"/>
          <w:sz w:val="24"/>
          <w:szCs w:val="24"/>
          <w:lang w:val="en-US"/>
        </w:rPr>
        <w:fldChar w:fldCharType="end"/>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rPr>
        <w:t>Proses penarikan pajak melalui tahapan pengumpulan, pengolahan, pemungutan, dan pembayaran pajak merupakan pondasi bagi sistem perpajakan agar berjalan efektif</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lang w:val="en-US"/>
        </w:rPr>
        <w:fldChar w:fldCharType="begin" w:fldLock="1"/>
      </w:r>
      <w:r w:rsidRPr="00FA4F80">
        <w:rPr>
          <w:rFonts w:ascii="Times New Roman" w:hAnsi="Times New Roman" w:cs="Times New Roman"/>
          <w:sz w:val="24"/>
          <w:szCs w:val="24"/>
          <w:lang w:val="en-US"/>
        </w:rPr>
        <w:instrText>ADDIN CSL_CITATION {"citationItems":[{"id":"ITEM-1","itemData":{"abstract":"… Kesadaran dan Pemahaman: Masyarakat yang memiliki pemahaman yang baik tentang sistem perpajakan cenderung lebih patuh dalam membayar pajak. Edukasi dan sosialisasi …","author":[{"dropping-particle":"","family":"Andriani","given":"Alda","non-dropping-particle":"","parse-names":false,"suffix":""},{"dropping-particle":"","family":"Damanik","given":"Intan Juwita","non-dropping-particle":"","parse-names":false,"suffix":""},{"dropping-particle":"","family":"Vientiany","given":"Dini","non-dropping-particle":"","parse-names":false,"suffix":""}],"container-title":"Jurnal Rumpun Manajemen dan Ekonomi","id":"ITEM-1","issue":"3","issued":{"date-parts":[["2024"]]},"page":"589-595","title":"Pengenalan Sistem Perpajakan Dengan Memahami\nDasar-Dasar Pajak Bagi Masyarakat","type":"article-journal","volume":"1"},"uris":["http://www.mendeley.com/documents/?uuid=74212a55-4121-4f13-a246-fe64d6ee6eb9"]}],"mendeley":{"formattedCitation":"(Andriani et al., 2024)","plainTextFormattedCitation":"(Andriani et al., 2024)","previouslyFormattedCitation":"(Andriani et al., 2024)"},"properties":{"noteIndex":0},"schema":"https://github.com/citation-style-language/schema/raw/master/csl-citation.json"}</w:instrText>
      </w:r>
      <w:r w:rsidRPr="00FA4F80">
        <w:rPr>
          <w:rFonts w:ascii="Times New Roman" w:hAnsi="Times New Roman" w:cs="Times New Roman"/>
          <w:sz w:val="24"/>
          <w:szCs w:val="24"/>
          <w:lang w:val="en-US"/>
        </w:rPr>
        <w:fldChar w:fldCharType="separate"/>
      </w:r>
      <w:r w:rsidRPr="00FA4F80">
        <w:rPr>
          <w:rFonts w:ascii="Times New Roman" w:hAnsi="Times New Roman" w:cs="Times New Roman"/>
          <w:noProof/>
          <w:sz w:val="24"/>
          <w:szCs w:val="24"/>
          <w:lang w:val="en-US"/>
        </w:rPr>
        <w:t>(Andriani et al., 2024)</w:t>
      </w:r>
      <w:r w:rsidRPr="00FA4F80">
        <w:rPr>
          <w:rFonts w:ascii="Times New Roman" w:hAnsi="Times New Roman" w:cs="Times New Roman"/>
          <w:sz w:val="24"/>
          <w:szCs w:val="24"/>
          <w:lang w:val="en-US"/>
        </w:rPr>
        <w:fldChar w:fldCharType="end"/>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rPr>
        <w:t xml:space="preserve">Ketentuan dalam UU No. 28 Tahun 2009 yang telah mengalami perubahan melalui UU No. 1 Tahun 2020 terkait Pajak Daerah didefinisikan sebagai pungutan wajib setiap individu atau badan usaha kepada daerah secara memaksa dan tidak mendapat imbalan langsung tetapi diperuntukkan bagi pembangunan daerah guna mendukung kesejahteraan rakyat. Dalam perubahan tersebut, pemerintah pusat memberikan kewenangan yang lebih luas kepada pemerintah daerah untuk memungut pajak dan retribusi, termasuk restrukturisasi jenis </w:t>
      </w:r>
      <w:r w:rsidRPr="00FA4F80">
        <w:rPr>
          <w:rFonts w:ascii="Times New Roman" w:hAnsi="Times New Roman" w:cs="Times New Roman"/>
          <w:sz w:val="24"/>
          <w:szCs w:val="24"/>
        </w:rPr>
        <w:lastRenderedPageBreak/>
        <w:t>pajak serta penyederhanaan retribusi</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rPr>
        <w:t>daerah. Kebijakan ini bertujuan untuk memperkuat otonomi daerah, meningkatkan pelayanan publik, serta mendorong kemandirian fiskal daerah dalam rangka pemerataan pembangunan dan pengurangan kesenjangan antarwilayah</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lang w:val="en-US"/>
        </w:rPr>
        <w:fldChar w:fldCharType="begin" w:fldLock="1"/>
      </w:r>
      <w:r w:rsidRPr="00FA4F80">
        <w:rPr>
          <w:rFonts w:ascii="Times New Roman" w:hAnsi="Times New Roman" w:cs="Times New Roman"/>
          <w:sz w:val="24"/>
          <w:szCs w:val="24"/>
          <w:lang w:val="en-US"/>
        </w:rPr>
        <w:instrText>ADDIN CSL_CITATION {"citationItems":[{"id":"ITEM-1","itemData":{"author":[{"dropping-particle":"","family":"Fajriana","given":"","non-dropping-particle":"","parse-names":false,"suffix":""},{"dropping-particle":"","family":"Effendy","given":"Lukman","non-dropping-particle":"","parse-names":false,"suffix":""},{"dropping-particle":"","family":"Suryantara","given":"Adhitiya Bayu","non-dropping-particle":"","parse-names":false,"suffix":""}],"id":"ITEM-1","issue":"1","issued":{"date-parts":[["2022"]]},"page":"1-16","title":"PENDAHULUAN Pembangunan nasional memiliki tujuan untuk menciptakan kesejahteraan rakyat. Dalam mewujudkannya, pembangunan nasional dilakukan dengan 1","type":"article-journal","volume":"3"},"uris":["http://www.mendeley.com/documents/?uuid=9a71eb86-ac0d-40c5-92d5-556d2075f52a"]}],"mendeley":{"formattedCitation":"(Fajriana et al., 2022)","plainTextFormattedCitation":"(Fajriana et al., 2022)","previouslyFormattedCitation":"(Fajriana et al., 2022)"},"properties":{"noteIndex":0},"schema":"https://github.com/citation-style-language/schema/raw/master/csl-citation.json"}</w:instrText>
      </w:r>
      <w:r w:rsidRPr="00FA4F80">
        <w:rPr>
          <w:rFonts w:ascii="Times New Roman" w:hAnsi="Times New Roman" w:cs="Times New Roman"/>
          <w:sz w:val="24"/>
          <w:szCs w:val="24"/>
          <w:lang w:val="en-US"/>
        </w:rPr>
        <w:fldChar w:fldCharType="separate"/>
      </w:r>
      <w:r w:rsidRPr="00FA4F80">
        <w:rPr>
          <w:rFonts w:ascii="Times New Roman" w:hAnsi="Times New Roman" w:cs="Times New Roman"/>
          <w:noProof/>
          <w:sz w:val="24"/>
          <w:szCs w:val="24"/>
          <w:lang w:val="en-US"/>
        </w:rPr>
        <w:t>(Fajriana et al., 2022)</w:t>
      </w:r>
      <w:r w:rsidRPr="00FA4F80">
        <w:rPr>
          <w:rFonts w:ascii="Times New Roman" w:hAnsi="Times New Roman" w:cs="Times New Roman"/>
          <w:sz w:val="24"/>
          <w:szCs w:val="24"/>
          <w:lang w:val="en-US"/>
        </w:rPr>
        <w:fldChar w:fldCharType="end"/>
      </w:r>
      <w:r w:rsidRPr="00FA4F80">
        <w:rPr>
          <w:rFonts w:ascii="Times New Roman" w:hAnsi="Times New Roman" w:cs="Times New Roman"/>
          <w:sz w:val="24"/>
          <w:szCs w:val="24"/>
          <w:lang w:val="en-US"/>
        </w:rPr>
        <w:t xml:space="preserve">. </w:t>
      </w:r>
    </w:p>
    <w:p w14:paraId="770FBF88" w14:textId="77777777" w:rsidR="00FA4F80" w:rsidRPr="00FA4F80" w:rsidRDefault="00FA4F80" w:rsidP="00FA4F80">
      <w:pPr>
        <w:pStyle w:val="ListParagraph"/>
        <w:spacing w:after="0" w:line="240" w:lineRule="auto"/>
        <w:ind w:left="426"/>
        <w:rPr>
          <w:rFonts w:ascii="Times New Roman" w:hAnsi="Times New Roman" w:cs="Times New Roman"/>
          <w:b/>
          <w:sz w:val="24"/>
          <w:lang w:val="en-US"/>
        </w:rPr>
      </w:pPr>
    </w:p>
    <w:p w14:paraId="275652DC" w14:textId="3DFEF7A7" w:rsidR="00FA4F80" w:rsidRPr="00FA4F80" w:rsidRDefault="00FA4F80" w:rsidP="00FA4F80">
      <w:pPr>
        <w:spacing w:after="0" w:line="240" w:lineRule="auto"/>
        <w:rPr>
          <w:rFonts w:ascii="Times New Roman" w:hAnsi="Times New Roman" w:cs="Times New Roman"/>
          <w:b/>
          <w:sz w:val="24"/>
          <w:lang w:val="en-US"/>
        </w:rPr>
      </w:pPr>
      <w:r w:rsidRPr="00FA4F80">
        <w:rPr>
          <w:rFonts w:ascii="Times New Roman" w:hAnsi="Times New Roman" w:cs="Times New Roman"/>
          <w:b/>
          <w:sz w:val="24"/>
          <w:lang w:val="en-US"/>
        </w:rPr>
        <w:t>Pajak Restoran</w:t>
      </w:r>
    </w:p>
    <w:p w14:paraId="5FD9EADC" w14:textId="77777777" w:rsidR="00FA4F80" w:rsidRPr="00FA4F80" w:rsidRDefault="00155F16" w:rsidP="00FA4F80">
      <w:pPr>
        <w:spacing w:after="0" w:line="240" w:lineRule="auto"/>
        <w:ind w:firstLine="720"/>
        <w:jc w:val="both"/>
        <w:rPr>
          <w:rFonts w:ascii="Times New Roman" w:hAnsi="Times New Roman" w:cs="Times New Roman"/>
          <w:sz w:val="24"/>
          <w:szCs w:val="24"/>
          <w:lang w:val="en-US"/>
        </w:rPr>
      </w:pPr>
      <w:r w:rsidRPr="00FA4F80">
        <w:rPr>
          <w:rFonts w:ascii="Times New Roman" w:hAnsi="Times New Roman" w:cs="Times New Roman"/>
          <w:sz w:val="24"/>
          <w:szCs w:val="24"/>
        </w:rPr>
        <w:t>Pajak restoran adalah jenis pungutan yang dibebankan atas layanan yang disediakan oleh berbagai jenis usaha kuliner yang menyediakan makanan dan minuman berbayar, meliputi warung makan, kafe, bar dan termasuk pula jasa catering</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lang w:val="en-US"/>
        </w:rPr>
        <w:fldChar w:fldCharType="begin" w:fldLock="1"/>
      </w:r>
      <w:r w:rsidRPr="00FA4F80">
        <w:rPr>
          <w:rFonts w:ascii="Times New Roman" w:hAnsi="Times New Roman" w:cs="Times New Roman"/>
          <w:sz w:val="24"/>
          <w:szCs w:val="24"/>
          <w:lang w:val="en-US"/>
        </w:rPr>
        <w:instrText>ADDIN CSL_CITATION {"citationItems":[{"id":"ITEM-1","itemData":{"DOI":"10.56910/jispendiora.v2i3.971","ISSN":"2829-3479","abstract":"The research aims to determine whether or not there is an influence of hotel tax and entertainment tax on increasing local revenue in the city of Medan. This type of research is descriptive quantitative, with data collection techniques using observation and interviews. The results of research conducted at the Medan City BPPRD show that hotel taxes and entertainment taxes have increased but there are still some that have not reached the target. The variables used are hotel tax and entertainment tax as independent variables and local revenue as the dependent variable to determine the effect of hotel tax on increasing local revenue in the city of Medan. The partial research results show that hotel taxes have a significant effect on regional origin. Restaurant tax has a significant effect on local revenue. Entertainment tax has a significant effect on local revenue.","author":[{"dropping-particle":"","family":"Nasution","given":"Muhammad Rafli Hudhawi","non-dropping-particle":"","parse-names":false,"suffix":""},{"dropping-particle":"","family":"Harahap","given":"Muhammad Ikhsan","non-dropping-particle":"","parse-names":false,"suffix":""}],"container-title":"Jurnal Publikasi Ilmu Manajemen (JUPIMAN)","id":"ITEM-1","issue":"1","issued":{"date-parts":[["2024"]]},"page":"84-90","title":"Pengaruh Pajak Hotel, Pajak Restoran, dan Pajak Hiburan Terhadap Peningkatan Pendapatan Asli Daerah Kota Medan","type":"article-journal","volume":"3"},"uris":["http://www.mendeley.com/documents/?uuid=415b6772-d7b4-461e-8006-d68524368c7c"]}],"mendeley":{"formattedCitation":"(Nasution &amp; Harahap, 2024)","plainTextFormattedCitation":"(Nasution &amp; Harahap, 2024)","previouslyFormattedCitation":"(Nasution &amp; Harahap, 2024)"},"properties":{"noteIndex":0},"schema":"https://github.com/citation-style-language/schema/raw/master/csl-citation.json"}</w:instrText>
      </w:r>
      <w:r w:rsidRPr="00FA4F80">
        <w:rPr>
          <w:rFonts w:ascii="Times New Roman" w:hAnsi="Times New Roman" w:cs="Times New Roman"/>
          <w:sz w:val="24"/>
          <w:szCs w:val="24"/>
          <w:lang w:val="en-US"/>
        </w:rPr>
        <w:fldChar w:fldCharType="separate"/>
      </w:r>
      <w:r w:rsidRPr="00FA4F80">
        <w:rPr>
          <w:rFonts w:ascii="Times New Roman" w:hAnsi="Times New Roman" w:cs="Times New Roman"/>
          <w:noProof/>
          <w:sz w:val="24"/>
          <w:szCs w:val="24"/>
          <w:lang w:val="en-US"/>
        </w:rPr>
        <w:t>(Nasution &amp; Harahap, 2024)</w:t>
      </w:r>
      <w:r w:rsidRPr="00FA4F80">
        <w:rPr>
          <w:rFonts w:ascii="Times New Roman" w:hAnsi="Times New Roman" w:cs="Times New Roman"/>
          <w:sz w:val="24"/>
          <w:szCs w:val="24"/>
          <w:lang w:val="en-US"/>
        </w:rPr>
        <w:fldChar w:fldCharType="end"/>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rPr>
        <w:t>Layanan atau kegiatan yang menjadi dasar pengenaan pajak restoran mencakup seluruh jasa penyajian berbayar yang diberikan oleh pelaku usaha di bidnag restoran. Subjek pajaknya yakni konsumen yang memanfaatkan jasa tempat makan, kedai minuman, maupun bisnis kuliner sejenis. Di samping itu, yang dikenai kewajiban pajak yaitu pemilik/pengelola usaha di bidang penyediaan makanan dan minuman tersebut</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lang w:val="en-US"/>
        </w:rPr>
        <w:fldChar w:fldCharType="begin" w:fldLock="1"/>
      </w:r>
      <w:r w:rsidRPr="00FA4F80">
        <w:rPr>
          <w:rFonts w:ascii="Times New Roman" w:hAnsi="Times New Roman" w:cs="Times New Roman"/>
          <w:sz w:val="24"/>
          <w:szCs w:val="24"/>
          <w:lang w:val="en-US"/>
        </w:rPr>
        <w:instrText>ADDIN CSL_CITATION {"citationItems":[{"id":"ITEM-1","itemData":{"DOI":"10.58784/rapi.292","author":[{"dropping-particle":"","family":"Manengkey","given":"Tesalonika Ave","non-dropping-particle":"","parse-names":false,"suffix":""},{"dropping-particle":"","family":"Warongan","given":"Jessy D L","non-dropping-particle":"","parse-names":false,"suffix":""},{"dropping-particle":"","family":"Mintalangi","given":"Syermi S E","non-dropping-particle":"","parse-names":false,"suffix":""}],"id":"ITEM-1","issue":"1","issued":{"date-parts":[["2025"]]},"page":"148-156","title":"Analisis pemungutan pajak restoran menurut Perda Kota Manado No. 2 Tahun 2011 pada Badan Pendapatan Daerah Kota Manado","type":"article-journal","volume":"3"},"uris":["http://www.mendeley.com/documents/?uuid=e7ae7a5d-fbfd-45ed-afb7-6073e9e4c887"]}],"mendeley":{"formattedCitation":"(Manengkey et al., 2025)","plainTextFormattedCitation":"(Manengkey et al., 2025)","previouslyFormattedCitation":"(Manengkey et al., 2025)"},"properties":{"noteIndex":0},"schema":"https://github.com/citation-style-language/schema/raw/master/csl-citation.json"}</w:instrText>
      </w:r>
      <w:r w:rsidRPr="00FA4F80">
        <w:rPr>
          <w:rFonts w:ascii="Times New Roman" w:hAnsi="Times New Roman" w:cs="Times New Roman"/>
          <w:sz w:val="24"/>
          <w:szCs w:val="24"/>
          <w:lang w:val="en-US"/>
        </w:rPr>
        <w:fldChar w:fldCharType="separate"/>
      </w:r>
      <w:r w:rsidRPr="00FA4F80">
        <w:rPr>
          <w:rFonts w:ascii="Times New Roman" w:hAnsi="Times New Roman" w:cs="Times New Roman"/>
          <w:noProof/>
          <w:sz w:val="24"/>
          <w:szCs w:val="24"/>
          <w:lang w:val="en-US"/>
        </w:rPr>
        <w:t>(Manengkey et al., 2025)</w:t>
      </w:r>
      <w:r w:rsidRPr="00FA4F80">
        <w:rPr>
          <w:rFonts w:ascii="Times New Roman" w:hAnsi="Times New Roman" w:cs="Times New Roman"/>
          <w:sz w:val="24"/>
          <w:szCs w:val="24"/>
          <w:lang w:val="en-US"/>
        </w:rPr>
        <w:fldChar w:fldCharType="end"/>
      </w:r>
      <w:r w:rsidRPr="00FA4F80">
        <w:rPr>
          <w:rFonts w:ascii="Times New Roman" w:hAnsi="Times New Roman" w:cs="Times New Roman"/>
          <w:sz w:val="24"/>
          <w:szCs w:val="24"/>
          <w:lang w:val="en-US"/>
        </w:rPr>
        <w:t xml:space="preserve">. </w:t>
      </w:r>
    </w:p>
    <w:p w14:paraId="02C3A51A" w14:textId="77777777" w:rsidR="00FA4F80" w:rsidRPr="00FA4F80" w:rsidRDefault="00FA4F80" w:rsidP="00FA4F80">
      <w:pPr>
        <w:pStyle w:val="ListParagraph"/>
        <w:spacing w:after="0" w:line="240" w:lineRule="auto"/>
        <w:ind w:left="426"/>
        <w:jc w:val="both"/>
        <w:rPr>
          <w:rFonts w:ascii="Times New Roman" w:hAnsi="Times New Roman" w:cs="Times New Roman"/>
          <w:sz w:val="24"/>
          <w:szCs w:val="24"/>
          <w:lang w:val="en-US"/>
        </w:rPr>
      </w:pPr>
    </w:p>
    <w:p w14:paraId="4657E24F" w14:textId="78B4DE57" w:rsidR="00FA4F80" w:rsidRPr="00FA4F80" w:rsidRDefault="00FA4F80" w:rsidP="00FA4F80">
      <w:pPr>
        <w:spacing w:after="0" w:line="240" w:lineRule="auto"/>
        <w:rPr>
          <w:rFonts w:ascii="Times New Roman" w:hAnsi="Times New Roman" w:cs="Times New Roman"/>
          <w:b/>
          <w:sz w:val="24"/>
          <w:lang w:val="en-US"/>
        </w:rPr>
      </w:pPr>
      <w:r w:rsidRPr="00FA4F80">
        <w:rPr>
          <w:rFonts w:ascii="Times New Roman" w:hAnsi="Times New Roman" w:cs="Times New Roman"/>
          <w:b/>
          <w:sz w:val="24"/>
          <w:lang w:val="en-US"/>
        </w:rPr>
        <w:t>Laju Pertumbuhan</w:t>
      </w:r>
    </w:p>
    <w:p w14:paraId="47D8CCAE" w14:textId="4055D6E1" w:rsidR="00FA4F80" w:rsidRPr="00FA4F80" w:rsidRDefault="00155F16" w:rsidP="00FA4F80">
      <w:pPr>
        <w:spacing w:after="0" w:line="240" w:lineRule="auto"/>
        <w:ind w:firstLine="720"/>
        <w:jc w:val="both"/>
        <w:rPr>
          <w:rFonts w:ascii="Times New Roman" w:hAnsi="Times New Roman" w:cs="Times New Roman"/>
          <w:sz w:val="24"/>
          <w:szCs w:val="24"/>
        </w:rPr>
      </w:pPr>
      <w:r w:rsidRPr="00FA4F80">
        <w:rPr>
          <w:rFonts w:ascii="Times New Roman" w:hAnsi="Times New Roman" w:cs="Times New Roman"/>
          <w:sz w:val="24"/>
          <w:szCs w:val="24"/>
        </w:rPr>
        <w:t>Dalam jangka panjang, laju pertumbuhan diukur melalui kenaikan output per kapita, yang jika dikaitkan dengan pajak daerah berarti peningkatan terus-menerus dalam pendapatan pajak</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lang w:val="en-US"/>
        </w:rPr>
        <w:fldChar w:fldCharType="begin" w:fldLock="1"/>
      </w:r>
      <w:r w:rsidRPr="00FA4F80">
        <w:rPr>
          <w:rFonts w:ascii="Times New Roman" w:hAnsi="Times New Roman" w:cs="Times New Roman"/>
          <w:sz w:val="24"/>
          <w:szCs w:val="24"/>
          <w:lang w:val="en-US"/>
        </w:rPr>
        <w:instrText>ADDIN CSL_CITATION {"citationItems":[{"id":"ITEM-1","itemData":{"DOI":"10.54443/sinomika.v1i6.802","abstract":"This study aims to see how the growth rate, the effectiveness of collection, its contribution to local revenue and the trend of regional taxes in West Bangka Regency. To obtain the results, several variables were examined, namely PAD, the amount of local tax revenue, the realization of local tax revenue and the target of local taxes. The analysis used in this study is descriptive quantitative analysis, which is used to provide information about each research variable, namely by using research analysis of growth rate, effectiveness analysis, contribution analysis, and trend analysis. While the data on the variables used in this study are secondary data obtained from BP2RD West Bangka Regency for the period 2017-2021. The results of the study show that the average regional tax growth rate for 2017-2021 has not been successful, namely 11.62% per year. Then the average effectiveness level of local tax collection is quite effective, namely 89.92%. Local tax contribution to PAD is quite good with an average of 30.92% per year. Trend analysis in the prospect of local tax revenue for the next five years has increased every year with an average increase of 20% per year.","author":[{"dropping-particle":"","family":"Marka","given":"Kemas Rin","non-dropping-particle":"","parse-names":false,"suffix":""},{"dropping-particle":"","family":"Nugroho","given":"Ari Agung","non-dropping-particle":"","parse-names":false,"suffix":""},{"dropping-particle":"","family":"Zukhri","given":"Nizwan","non-dropping-particle":"","parse-names":false,"suffix":""}],"container-title":"SINOMIKA Journal: Publikasi Ilmiah Bidang Ekonomi dan Akuntansi","id":"ITEM-1","issue":"6","issued":{"date-parts":[["2023"]]},"page":"1581-1592","title":"Analisis Laju Pertumbuhan, Efektivitas, Kontribusi, dan Trend Penerimaan Pajak Daerah dalam Meningkatkan Pendapatan Asli Daerah","type":"article-journal","volume":"1"},"uris":["http://www.mendeley.com/documents/?uuid=6381c429-bcb9-47c5-ae15-93353ebb35cf"]}],"mendeley":{"formattedCitation":"(Marka et al., 2023)","plainTextFormattedCitation":"(Marka et al., 2023)","previouslyFormattedCitation":"(Marka et al., 2023)"},"properties":{"noteIndex":0},"schema":"https://github.com/citation-style-language/schema/raw/master/csl-citation.json"}</w:instrText>
      </w:r>
      <w:r w:rsidRPr="00FA4F80">
        <w:rPr>
          <w:rFonts w:ascii="Times New Roman" w:hAnsi="Times New Roman" w:cs="Times New Roman"/>
          <w:sz w:val="24"/>
          <w:szCs w:val="24"/>
          <w:lang w:val="en-US"/>
        </w:rPr>
        <w:fldChar w:fldCharType="separate"/>
      </w:r>
      <w:r w:rsidRPr="00FA4F80">
        <w:rPr>
          <w:rFonts w:ascii="Times New Roman" w:hAnsi="Times New Roman" w:cs="Times New Roman"/>
          <w:noProof/>
          <w:sz w:val="24"/>
          <w:szCs w:val="24"/>
          <w:lang w:val="en-US"/>
        </w:rPr>
        <w:t>(Marka et al., 2023)</w:t>
      </w:r>
      <w:r w:rsidRPr="00FA4F80">
        <w:rPr>
          <w:rFonts w:ascii="Times New Roman" w:hAnsi="Times New Roman" w:cs="Times New Roman"/>
          <w:sz w:val="24"/>
          <w:szCs w:val="24"/>
          <w:lang w:val="en-US"/>
        </w:rPr>
        <w:fldChar w:fldCharType="end"/>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rPr>
        <w:t>Pertumbuhan penerimaan pajak menjadi tolak ukur untuk mengevaluasi peran pemerintah daerah dalam menjaga stabilitas dan mengoptimalkan  capaiannya dalam kurun waktu ke depan</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lang w:val="en-US"/>
        </w:rPr>
        <w:fldChar w:fldCharType="begin" w:fldLock="1"/>
      </w:r>
      <w:r w:rsidRPr="00FA4F80">
        <w:rPr>
          <w:rFonts w:ascii="Times New Roman" w:hAnsi="Times New Roman" w:cs="Times New Roman"/>
          <w:sz w:val="24"/>
          <w:szCs w:val="24"/>
          <w:lang w:val="en-US"/>
        </w:rPr>
        <w:instrText>ADDIN CSL_CITATION {"citationItems":[{"id":"ITEM-1","itemData":{"DOI":"10.37058/wlfr.v1i1.1578","ISSN":"2723-2220","abstract":"The purpose of this study is to calculate the potential of hotel tax and restaurant tax, calculate the rate of growth and contribution of hotel and restaurant taxes. The research method used was a survey method. The study population was 341 taxpayers with a sample of 103 taxpayers. The analytical tool used is a potential analysis and growth analysis and contribution. The results showed that the potential for hotel tax and restaurant tax revenue is very large, while the contribution and growth of hotel tax and restaurant tax are very poor and unsuccessful criteria for local tax revenue.Tujuan dari penelitian ini adalah untuk menghitung potensi pajak hotel dan pajak restoran, menghitung laju pertumbuhan dan kontribusi pajak hotel dan restoran. Metode penelitian yang digunakan adalah metode survei. Populasi penelitian sebanyak 341 wajib pajak dengan sampel penelitian sebanyak 103 wajib pajak. Alat analisis yang digunakan adalah analisis potensi dan analisis pertumbuhan daan kotribusi. Hasil penelitian menunjukkan bahwa potensi penerimaan pajak hotel dan pajak restoran sangat besar, sedangkan untuk kontribusi serta pertumbuhan pajak hotel dan pajak restoran termasuk kriteria sangat kurang dan tidak berhasil terhadap penerimaan pajak daerah.","author":[{"dropping-particle":"","family":"Supriadi","given":"Apip","non-dropping-particle":"","parse-names":false,"suffix":""},{"dropping-particle":"","family":"Ardiani","given":"Gusti Tia","non-dropping-particle":"","parse-names":false,"suffix":""},{"dropping-particle":"","family":"Budhi.L.S","given":"Chandra","non-dropping-particle":"","parse-names":false,"suffix":""}],"container-title":"WELFARE Jurnal Ilmu Ekonomi","id":"ITEM-1","issue":"1","issued":{"date-parts":[["2020"]]},"page":"45-51","title":"Analisis Potensi Pajak Hotel dan Restoran di Kota Tasikmalaya","type":"article-journal","volume":"1"},"uris":["http://www.mendeley.com/documents/?uuid=f5632e8d-f53c-4edf-830a-5b9d56a0dd53"]}],"mendeley":{"formattedCitation":"(Supriadi et al., 2020)","plainTextFormattedCitation":"(Supriadi et al., 2020)","previouslyFormattedCitation":"(Supriadi et al., 2020)"},"properties":{"noteIndex":0},"schema":"https://github.com/citation-style-language/schema/raw/master/csl-citation.json"}</w:instrText>
      </w:r>
      <w:r w:rsidRPr="00FA4F80">
        <w:rPr>
          <w:rFonts w:ascii="Times New Roman" w:hAnsi="Times New Roman" w:cs="Times New Roman"/>
          <w:sz w:val="24"/>
          <w:szCs w:val="24"/>
          <w:lang w:val="en-US"/>
        </w:rPr>
        <w:fldChar w:fldCharType="separate"/>
      </w:r>
      <w:r w:rsidRPr="00FA4F80">
        <w:rPr>
          <w:rFonts w:ascii="Times New Roman" w:hAnsi="Times New Roman" w:cs="Times New Roman"/>
          <w:noProof/>
          <w:sz w:val="24"/>
          <w:szCs w:val="24"/>
          <w:lang w:val="en-US"/>
        </w:rPr>
        <w:t>(Supriadi et al., 2020)</w:t>
      </w:r>
      <w:r w:rsidRPr="00FA4F80">
        <w:rPr>
          <w:rFonts w:ascii="Times New Roman" w:hAnsi="Times New Roman" w:cs="Times New Roman"/>
          <w:sz w:val="24"/>
          <w:szCs w:val="24"/>
          <w:lang w:val="en-US"/>
        </w:rPr>
        <w:fldChar w:fldCharType="end"/>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rPr>
        <w:t>Adapun metode perhitungan laju pertumbuhan menurut Mahmudi dalam</w:t>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lang w:val="en-US"/>
        </w:rPr>
        <w:fldChar w:fldCharType="begin" w:fldLock="1"/>
      </w:r>
      <w:r w:rsidRPr="00FA4F80">
        <w:rPr>
          <w:rFonts w:ascii="Times New Roman" w:hAnsi="Times New Roman" w:cs="Times New Roman"/>
          <w:sz w:val="24"/>
          <w:szCs w:val="24"/>
          <w:lang w:val="en-US"/>
        </w:rPr>
        <w:instrText>ADDIN CSL_CITATION {"citationItems":[{"id":"ITEM-1","itemData":{"DOI":"10.21009/japa.0502.01","abstract":"This research aims to exploring the growth rate of hotel tax revenues which in South Tangerang City in 2018-2022 and also the optimization efforts carried out by the Bapenda in increasing hotel tax revenues. This research use qualitative approach with descriptive method. This research consist of three informants with purposive sampling technique was used. The results of this research show that the growth rate of hotel tax revenues in South Tangerang City in the 2018-2022 period experienced fluctuating growth with a growth value of 9.67% in 2019 into unsuccessful criteria, -35.83% in 2020 into unsuccessful criteria, 17.84% in 2021 into unsuccessful criteria, and 31.11% in 2022 into has not been successful criteria. Meanwhile, the optimization efforts carried out by the Bapenda to increase hotel tax revenues through regional tax optimization strategy indicators have not been fully implemented well. Bapenda has only implemented two strategies out of five optimization strategies.","author":[{"dropping-particle":"","family":"Ariangga","given":"Damal","non-dropping-particle":"","parse-names":false,"suffix":""},{"dropping-particle":"","family":"Utaminingtyas","given":"Tri Hesti","non-dropping-particle":"","parse-names":false,"suffix":""},{"dropping-particle":"","family":"Perdana","given":"Petrolis Nusa","non-dropping-particle":"","parse-names":false,"suffix":""}],"container-title":"Jurnal Akuntansi, Perpajakan dan Auditing","id":"ITEM-1","issue":"2","issued":{"date-parts":[["2024"]]},"page":"244-255","title":"Analisis Pertumbuhan Penerimaan Pajak Hotel di Kota Tangerang Selatan","type":"article-journal","volume":"5"},"uris":["http://www.mendeley.com/documents/?uuid=cce0aea4-b1e1-41f6-a85f-02bd2a5d1a63"]}],"mendeley":{"formattedCitation":"(Ariangga et al., 2024)","plainTextFormattedCitation":"(Ariangga et al., 2024)","previouslyFormattedCitation":"(Ariangga et al., 2024)"},"properties":{"noteIndex":0},"schema":"https://github.com/citation-style-language/schema/raw/master/csl-citation.json"}</w:instrText>
      </w:r>
      <w:r w:rsidRPr="00FA4F80">
        <w:rPr>
          <w:rFonts w:ascii="Times New Roman" w:hAnsi="Times New Roman" w:cs="Times New Roman"/>
          <w:sz w:val="24"/>
          <w:szCs w:val="24"/>
          <w:lang w:val="en-US"/>
        </w:rPr>
        <w:fldChar w:fldCharType="separate"/>
      </w:r>
      <w:r w:rsidRPr="00FA4F80">
        <w:rPr>
          <w:rFonts w:ascii="Times New Roman" w:hAnsi="Times New Roman" w:cs="Times New Roman"/>
          <w:noProof/>
          <w:sz w:val="24"/>
          <w:szCs w:val="24"/>
          <w:lang w:val="en-US"/>
        </w:rPr>
        <w:t>(Ariangga et al., 2024)</w:t>
      </w:r>
      <w:r w:rsidRPr="00FA4F80">
        <w:rPr>
          <w:rFonts w:ascii="Times New Roman" w:hAnsi="Times New Roman" w:cs="Times New Roman"/>
          <w:sz w:val="24"/>
          <w:szCs w:val="24"/>
          <w:lang w:val="en-US"/>
        </w:rPr>
        <w:fldChar w:fldCharType="end"/>
      </w:r>
      <w:r w:rsidRPr="00FA4F80">
        <w:rPr>
          <w:rFonts w:ascii="Times New Roman" w:hAnsi="Times New Roman" w:cs="Times New Roman"/>
          <w:sz w:val="24"/>
          <w:szCs w:val="24"/>
          <w:lang w:val="en-US"/>
        </w:rPr>
        <w:t xml:space="preserve">, </w:t>
      </w:r>
      <w:r w:rsidRPr="00FA4F80">
        <w:rPr>
          <w:rFonts w:ascii="Times New Roman" w:hAnsi="Times New Roman" w:cs="Times New Roman"/>
          <w:sz w:val="24"/>
          <w:szCs w:val="24"/>
        </w:rPr>
        <w:t xml:space="preserve">menggunakan persamaan matematis berikut : </w:t>
      </w:r>
    </w:p>
    <w:p w14:paraId="41A0015B" w14:textId="77777777" w:rsidR="00FA4F80" w:rsidRPr="00FA4F80" w:rsidRDefault="00FA4F80" w:rsidP="00FA4F80">
      <w:pPr>
        <w:pStyle w:val="ListParagraph"/>
        <w:spacing w:after="0" w:line="240" w:lineRule="auto"/>
        <w:ind w:left="426" w:firstLine="294"/>
        <w:jc w:val="both"/>
        <w:rPr>
          <w:rFonts w:ascii="Times New Roman" w:hAnsi="Times New Roman" w:cs="Times New Roman"/>
          <w:sz w:val="24"/>
          <w:szCs w:val="24"/>
          <w:lang w:val="en-US"/>
        </w:rPr>
      </w:pPr>
    </w:p>
    <w:p w14:paraId="2E7EE5CD" w14:textId="77777777" w:rsidR="00FA4F80" w:rsidRPr="00FA4F80" w:rsidRDefault="00155F16" w:rsidP="00FA4F80">
      <w:pPr>
        <w:spacing w:line="240" w:lineRule="auto"/>
        <w:jc w:val="center"/>
        <w:rPr>
          <w:rFonts w:ascii="Times New Roman" w:eastAsiaTheme="minorEastAsia" w:hAnsi="Times New Roman" w:cs="Times New Roman"/>
          <w:sz w:val="24"/>
          <w:szCs w:val="24"/>
        </w:rPr>
      </w:pPr>
      <w:r w:rsidRPr="00FA4F80">
        <w:rPr>
          <w:rFonts w:ascii="Times New Roman" w:hAnsi="Times New Roman" w:cs="Times New Roman"/>
          <w:sz w:val="24"/>
          <w:szCs w:val="24"/>
        </w:rPr>
        <w:t xml:space="preserve">Gx = </w:t>
      </w:r>
      <m:oMath>
        <m:f>
          <m:fPr>
            <m:ctrlPr>
              <w:rPr>
                <w:rFonts w:ascii="Cambria Math" w:hAnsi="Cambria Math" w:cs="Times New Roman"/>
                <w:i/>
                <w:sz w:val="24"/>
                <w:szCs w:val="24"/>
              </w:rPr>
            </m:ctrlPr>
          </m:fPr>
          <m:num>
            <m:r>
              <w:rPr>
                <w:rFonts w:ascii="Cambria Math" w:hAnsi="Cambria Math" w:cs="Times New Roman"/>
                <w:sz w:val="24"/>
                <w:szCs w:val="24"/>
              </w:rPr>
              <m:t>Xt-X(t-1)</m:t>
            </m:r>
          </m:num>
          <m:den>
            <m:r>
              <w:rPr>
                <w:rFonts w:ascii="Cambria Math" w:hAnsi="Cambria Math" w:cs="Times New Roman"/>
                <w:sz w:val="24"/>
                <w:szCs w:val="24"/>
              </w:rPr>
              <m:t>X(t-1)</m:t>
            </m:r>
          </m:den>
        </m:f>
      </m:oMath>
      <w:r w:rsidRPr="00FA4F80">
        <w:rPr>
          <w:rFonts w:ascii="Times New Roman" w:eastAsiaTheme="minorEastAsia" w:hAnsi="Times New Roman" w:cs="Times New Roman"/>
          <w:sz w:val="24"/>
          <w:szCs w:val="24"/>
        </w:rPr>
        <w:t xml:space="preserve"> x 100%</w:t>
      </w:r>
    </w:p>
    <w:p w14:paraId="679106D3" w14:textId="78F01C69" w:rsidR="00155F16" w:rsidRPr="00FA4F80" w:rsidRDefault="00155F16" w:rsidP="00FA4F80">
      <w:pPr>
        <w:spacing w:line="240" w:lineRule="auto"/>
        <w:jc w:val="both"/>
        <w:rPr>
          <w:rFonts w:ascii="Times New Roman" w:eastAsiaTheme="minorEastAsia" w:hAnsi="Times New Roman" w:cs="Times New Roman"/>
          <w:sz w:val="24"/>
          <w:szCs w:val="24"/>
        </w:rPr>
      </w:pPr>
      <w:r w:rsidRPr="00FA4F80">
        <w:rPr>
          <w:rFonts w:ascii="Times New Roman" w:eastAsiaTheme="minorEastAsia" w:hAnsi="Times New Roman" w:cs="Times New Roman"/>
          <w:sz w:val="24"/>
          <w:szCs w:val="24"/>
        </w:rPr>
        <w:t>Keterangan:</w:t>
      </w:r>
    </w:p>
    <w:p w14:paraId="41BFC5BD" w14:textId="77777777" w:rsidR="00155F16" w:rsidRPr="00FA4F80" w:rsidRDefault="00155F16" w:rsidP="00FA4F80">
      <w:pPr>
        <w:spacing w:line="240" w:lineRule="auto"/>
        <w:jc w:val="both"/>
        <w:rPr>
          <w:rFonts w:ascii="Times New Roman" w:eastAsiaTheme="minorEastAsia" w:hAnsi="Times New Roman" w:cs="Times New Roman"/>
          <w:sz w:val="24"/>
          <w:szCs w:val="24"/>
        </w:rPr>
      </w:pPr>
      <w:r w:rsidRPr="00FA4F80">
        <w:rPr>
          <w:rFonts w:ascii="Times New Roman" w:eastAsiaTheme="minorEastAsia" w:hAnsi="Times New Roman" w:cs="Times New Roman"/>
          <w:sz w:val="24"/>
          <w:szCs w:val="24"/>
        </w:rPr>
        <w:t>Gx</w:t>
      </w:r>
      <w:r w:rsidRPr="00FA4F80">
        <w:rPr>
          <w:rFonts w:ascii="Times New Roman" w:eastAsiaTheme="minorEastAsia" w:hAnsi="Times New Roman" w:cs="Times New Roman"/>
          <w:sz w:val="24"/>
          <w:szCs w:val="24"/>
        </w:rPr>
        <w:tab/>
        <w:t>: Laju Pertumbuhan pajak restoran setiap tahunnya</w:t>
      </w:r>
    </w:p>
    <w:p w14:paraId="7511AB83" w14:textId="77777777" w:rsidR="00155F16" w:rsidRPr="00FA4F80" w:rsidRDefault="00155F16" w:rsidP="00FA4F80">
      <w:pPr>
        <w:spacing w:line="240" w:lineRule="auto"/>
        <w:jc w:val="both"/>
        <w:rPr>
          <w:rFonts w:ascii="Times New Roman" w:eastAsiaTheme="minorEastAsia" w:hAnsi="Times New Roman" w:cs="Times New Roman"/>
          <w:sz w:val="24"/>
          <w:szCs w:val="24"/>
        </w:rPr>
      </w:pPr>
      <w:r w:rsidRPr="00FA4F80">
        <w:rPr>
          <w:rFonts w:ascii="Times New Roman" w:eastAsiaTheme="minorEastAsia" w:hAnsi="Times New Roman" w:cs="Times New Roman"/>
          <w:sz w:val="24"/>
          <w:szCs w:val="24"/>
        </w:rPr>
        <w:t>Xt</w:t>
      </w:r>
      <w:r w:rsidRPr="00FA4F80">
        <w:rPr>
          <w:rFonts w:ascii="Times New Roman" w:eastAsiaTheme="minorEastAsia" w:hAnsi="Times New Roman" w:cs="Times New Roman"/>
          <w:sz w:val="24"/>
          <w:szCs w:val="24"/>
        </w:rPr>
        <w:tab/>
        <w:t>: Jumlah pendapatan pajak restoran yang terealisasi setiap tahunnya</w:t>
      </w:r>
    </w:p>
    <w:p w14:paraId="41EDC836" w14:textId="77777777" w:rsidR="00155F16" w:rsidRPr="00FA4F80" w:rsidRDefault="00155F16" w:rsidP="00FA4F80">
      <w:pPr>
        <w:spacing w:line="240" w:lineRule="auto"/>
        <w:jc w:val="both"/>
        <w:rPr>
          <w:rFonts w:ascii="Times New Roman" w:eastAsiaTheme="minorEastAsia" w:hAnsi="Times New Roman" w:cs="Times New Roman"/>
          <w:sz w:val="24"/>
          <w:szCs w:val="24"/>
        </w:rPr>
      </w:pPr>
      <w:r w:rsidRPr="00FA4F80">
        <w:rPr>
          <w:rFonts w:ascii="Times New Roman" w:eastAsiaTheme="minorEastAsia" w:hAnsi="Times New Roman" w:cs="Times New Roman"/>
          <w:sz w:val="24"/>
          <w:szCs w:val="24"/>
        </w:rPr>
        <w:t>X(t-1)</w:t>
      </w:r>
      <w:r w:rsidRPr="00FA4F80">
        <w:rPr>
          <w:rFonts w:ascii="Times New Roman" w:eastAsiaTheme="minorEastAsia" w:hAnsi="Times New Roman" w:cs="Times New Roman"/>
          <w:sz w:val="24"/>
          <w:szCs w:val="24"/>
        </w:rPr>
        <w:tab/>
        <w:t>: Jumlah pendapatan pajak restoran yang terealisasi di tahun terdahulu</w:t>
      </w:r>
    </w:p>
    <w:p w14:paraId="616BED1C" w14:textId="23C798FB" w:rsidR="00FA4F80" w:rsidRDefault="00155F16" w:rsidP="00FA4F80">
      <w:pPr>
        <w:spacing w:line="240" w:lineRule="auto"/>
        <w:jc w:val="both"/>
        <w:rPr>
          <w:rFonts w:ascii="Times New Roman" w:eastAsiaTheme="minorEastAsia" w:hAnsi="Times New Roman" w:cs="Times New Roman"/>
          <w:sz w:val="24"/>
          <w:szCs w:val="24"/>
        </w:rPr>
      </w:pPr>
      <w:r w:rsidRPr="00FA4F80">
        <w:rPr>
          <w:rFonts w:ascii="Times New Roman" w:eastAsiaTheme="minorEastAsia" w:hAnsi="Times New Roman" w:cs="Times New Roman"/>
          <w:sz w:val="24"/>
          <w:szCs w:val="24"/>
        </w:rPr>
        <w:t>Penilaian pertumbuhan pajak restoran dinilai dengan memperhatikan indikator berikut.</w:t>
      </w:r>
    </w:p>
    <w:p w14:paraId="3B449ACB" w14:textId="77777777" w:rsidR="00FA4F80" w:rsidRPr="00FA4F80" w:rsidRDefault="00FA4F80" w:rsidP="00FA4F80">
      <w:pPr>
        <w:spacing w:line="240" w:lineRule="auto"/>
        <w:jc w:val="both"/>
        <w:rPr>
          <w:rFonts w:ascii="Times New Roman" w:eastAsiaTheme="minorEastAsia" w:hAnsi="Times New Roman" w:cs="Times New Roman"/>
          <w:sz w:val="24"/>
          <w:szCs w:val="24"/>
        </w:rPr>
      </w:pPr>
    </w:p>
    <w:p w14:paraId="148C7E2E" w14:textId="7D131DD2" w:rsidR="00155F16" w:rsidRPr="00FA4F80" w:rsidRDefault="00155F16" w:rsidP="00155F16">
      <w:pPr>
        <w:spacing w:line="240" w:lineRule="auto"/>
        <w:jc w:val="center"/>
        <w:rPr>
          <w:rFonts w:ascii="Times New Roman" w:eastAsiaTheme="minorEastAsia" w:hAnsi="Times New Roman" w:cs="Times New Roman"/>
          <w:b/>
          <w:bCs/>
          <w:sz w:val="24"/>
          <w:szCs w:val="24"/>
        </w:rPr>
      </w:pPr>
      <w:r w:rsidRPr="00FA4F80">
        <w:rPr>
          <w:rFonts w:ascii="Times New Roman" w:eastAsiaTheme="minorEastAsia" w:hAnsi="Times New Roman" w:cs="Times New Roman"/>
          <w:b/>
          <w:bCs/>
          <w:sz w:val="24"/>
          <w:szCs w:val="24"/>
        </w:rPr>
        <w:t>Tabel 1. Kriteria Tingkat Pertumbuhan</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3963"/>
        <w:gridCol w:w="3964"/>
      </w:tblGrid>
      <w:tr w:rsidR="00155F16" w:rsidRPr="00FA4F80" w14:paraId="21D4136B" w14:textId="77777777" w:rsidTr="005272AE">
        <w:trPr>
          <w:jc w:val="center"/>
        </w:trPr>
        <w:tc>
          <w:tcPr>
            <w:tcW w:w="3963" w:type="dxa"/>
            <w:tcBorders>
              <w:top w:val="single" w:sz="12" w:space="0" w:color="auto"/>
              <w:bottom w:val="single" w:sz="12" w:space="0" w:color="auto"/>
              <w:right w:val="nil"/>
            </w:tcBorders>
          </w:tcPr>
          <w:p w14:paraId="6CD16F6B"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Presentase</w:t>
            </w:r>
          </w:p>
        </w:tc>
        <w:tc>
          <w:tcPr>
            <w:tcW w:w="3964" w:type="dxa"/>
            <w:tcBorders>
              <w:top w:val="single" w:sz="12" w:space="0" w:color="auto"/>
              <w:left w:val="nil"/>
              <w:bottom w:val="single" w:sz="12" w:space="0" w:color="auto"/>
            </w:tcBorders>
          </w:tcPr>
          <w:p w14:paraId="39AC4B5D"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Kriteria</w:t>
            </w:r>
          </w:p>
        </w:tc>
      </w:tr>
      <w:tr w:rsidR="00155F16" w:rsidRPr="00FA4F80" w14:paraId="1CDB83ED" w14:textId="77777777" w:rsidTr="005272AE">
        <w:trPr>
          <w:jc w:val="center"/>
        </w:trPr>
        <w:tc>
          <w:tcPr>
            <w:tcW w:w="3963" w:type="dxa"/>
            <w:tcBorders>
              <w:top w:val="single" w:sz="12" w:space="0" w:color="auto"/>
              <w:bottom w:val="nil"/>
              <w:right w:val="nil"/>
            </w:tcBorders>
          </w:tcPr>
          <w:p w14:paraId="5FF9A12C"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85 – 100%</w:t>
            </w:r>
          </w:p>
        </w:tc>
        <w:tc>
          <w:tcPr>
            <w:tcW w:w="3964" w:type="dxa"/>
            <w:tcBorders>
              <w:top w:val="single" w:sz="12" w:space="0" w:color="auto"/>
              <w:left w:val="nil"/>
              <w:bottom w:val="nil"/>
            </w:tcBorders>
          </w:tcPr>
          <w:p w14:paraId="06A902C2"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Sangat berhasil</w:t>
            </w:r>
          </w:p>
        </w:tc>
      </w:tr>
      <w:tr w:rsidR="00155F16" w:rsidRPr="00FA4F80" w14:paraId="7755F61C" w14:textId="77777777" w:rsidTr="005272AE">
        <w:trPr>
          <w:jc w:val="center"/>
        </w:trPr>
        <w:tc>
          <w:tcPr>
            <w:tcW w:w="3963" w:type="dxa"/>
            <w:tcBorders>
              <w:top w:val="nil"/>
              <w:bottom w:val="nil"/>
              <w:right w:val="nil"/>
            </w:tcBorders>
          </w:tcPr>
          <w:p w14:paraId="2C60DE76"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70 – 85%</w:t>
            </w:r>
          </w:p>
        </w:tc>
        <w:tc>
          <w:tcPr>
            <w:tcW w:w="3964" w:type="dxa"/>
            <w:tcBorders>
              <w:top w:val="nil"/>
              <w:left w:val="nil"/>
              <w:bottom w:val="nil"/>
            </w:tcBorders>
          </w:tcPr>
          <w:p w14:paraId="1B4313A9"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Berhasil</w:t>
            </w:r>
          </w:p>
        </w:tc>
      </w:tr>
      <w:tr w:rsidR="00155F16" w:rsidRPr="00FA4F80" w14:paraId="3A488F43" w14:textId="77777777" w:rsidTr="005272AE">
        <w:trPr>
          <w:jc w:val="center"/>
        </w:trPr>
        <w:tc>
          <w:tcPr>
            <w:tcW w:w="3963" w:type="dxa"/>
            <w:tcBorders>
              <w:top w:val="nil"/>
              <w:bottom w:val="nil"/>
              <w:right w:val="nil"/>
            </w:tcBorders>
          </w:tcPr>
          <w:p w14:paraId="37CF8775"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55 – 70 %</w:t>
            </w:r>
          </w:p>
        </w:tc>
        <w:tc>
          <w:tcPr>
            <w:tcW w:w="3964" w:type="dxa"/>
            <w:tcBorders>
              <w:top w:val="nil"/>
              <w:left w:val="nil"/>
              <w:bottom w:val="nil"/>
            </w:tcBorders>
          </w:tcPr>
          <w:p w14:paraId="2F8C73F0"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Cukup berhasil</w:t>
            </w:r>
          </w:p>
        </w:tc>
      </w:tr>
      <w:tr w:rsidR="00155F16" w:rsidRPr="00FA4F80" w14:paraId="50420403" w14:textId="77777777" w:rsidTr="005272AE">
        <w:trPr>
          <w:jc w:val="center"/>
        </w:trPr>
        <w:tc>
          <w:tcPr>
            <w:tcW w:w="3963" w:type="dxa"/>
            <w:tcBorders>
              <w:top w:val="nil"/>
              <w:bottom w:val="nil"/>
              <w:right w:val="nil"/>
            </w:tcBorders>
          </w:tcPr>
          <w:p w14:paraId="0CACC559"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30 – 50%</w:t>
            </w:r>
          </w:p>
        </w:tc>
        <w:tc>
          <w:tcPr>
            <w:tcW w:w="3964" w:type="dxa"/>
            <w:tcBorders>
              <w:top w:val="nil"/>
              <w:left w:val="nil"/>
              <w:bottom w:val="nil"/>
            </w:tcBorders>
          </w:tcPr>
          <w:p w14:paraId="5B1BB029"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Kurang berhasil</w:t>
            </w:r>
          </w:p>
        </w:tc>
      </w:tr>
      <w:tr w:rsidR="00155F16" w:rsidRPr="00FA4F80" w14:paraId="2796BEDC" w14:textId="77777777" w:rsidTr="005272AE">
        <w:trPr>
          <w:jc w:val="center"/>
        </w:trPr>
        <w:tc>
          <w:tcPr>
            <w:tcW w:w="3963" w:type="dxa"/>
            <w:tcBorders>
              <w:top w:val="nil"/>
              <w:bottom w:val="single" w:sz="12" w:space="0" w:color="auto"/>
              <w:right w:val="nil"/>
            </w:tcBorders>
          </w:tcPr>
          <w:p w14:paraId="0FA0CF3E" w14:textId="77777777" w:rsidR="00155F16" w:rsidRPr="00FA4F80" w:rsidRDefault="00155F16" w:rsidP="00155F16">
            <w:pPr>
              <w:jc w:val="center"/>
              <w:rPr>
                <w:rFonts w:ascii="Times New Roman" w:hAnsi="Times New Roman" w:cs="Times New Roman"/>
                <w:sz w:val="24"/>
                <w:szCs w:val="24"/>
              </w:rPr>
            </w:pPr>
            <m:oMathPara>
              <m:oMath>
                <m:r>
                  <w:rPr>
                    <w:rFonts w:ascii="Cambria Math" w:hAnsi="Cambria Math" w:cs="Times New Roman"/>
                    <w:sz w:val="24"/>
                    <w:szCs w:val="24"/>
                  </w:rPr>
                  <m:t>≤30%</m:t>
                </m:r>
              </m:oMath>
            </m:oMathPara>
          </w:p>
        </w:tc>
        <w:tc>
          <w:tcPr>
            <w:tcW w:w="3964" w:type="dxa"/>
            <w:tcBorders>
              <w:top w:val="nil"/>
              <w:left w:val="nil"/>
              <w:bottom w:val="single" w:sz="12" w:space="0" w:color="auto"/>
            </w:tcBorders>
          </w:tcPr>
          <w:p w14:paraId="273B436F" w14:textId="77777777" w:rsidR="00155F16" w:rsidRPr="00FA4F80" w:rsidRDefault="00155F16" w:rsidP="00155F16">
            <w:pPr>
              <w:jc w:val="center"/>
              <w:rPr>
                <w:rFonts w:ascii="Times New Roman" w:hAnsi="Times New Roman" w:cs="Times New Roman"/>
                <w:sz w:val="24"/>
                <w:szCs w:val="24"/>
              </w:rPr>
            </w:pPr>
            <w:r w:rsidRPr="00FA4F80">
              <w:rPr>
                <w:rFonts w:ascii="Times New Roman" w:hAnsi="Times New Roman" w:cs="Times New Roman"/>
                <w:sz w:val="24"/>
                <w:szCs w:val="24"/>
              </w:rPr>
              <w:t>Tidak berhasil</w:t>
            </w:r>
          </w:p>
        </w:tc>
      </w:tr>
    </w:tbl>
    <w:p w14:paraId="2DDD399D" w14:textId="775A55B7" w:rsidR="00155F16" w:rsidRPr="00FA4F80" w:rsidRDefault="00155F16" w:rsidP="00155F16">
      <w:pPr>
        <w:pStyle w:val="ListParagraph"/>
        <w:spacing w:after="0" w:line="240" w:lineRule="auto"/>
        <w:ind w:left="426"/>
        <w:jc w:val="both"/>
        <w:rPr>
          <w:rFonts w:ascii="Times New Roman" w:hAnsi="Times New Roman" w:cs="Times New Roman"/>
          <w:sz w:val="24"/>
          <w:szCs w:val="24"/>
          <w:lang w:val="en-US"/>
        </w:rPr>
      </w:pPr>
      <w:r w:rsidRPr="00FA4F80">
        <w:rPr>
          <w:rFonts w:ascii="Times New Roman" w:hAnsi="Times New Roman" w:cs="Times New Roman"/>
          <w:i/>
          <w:iCs/>
        </w:rPr>
        <w:t>Sumber :</w:t>
      </w:r>
      <w:r w:rsidRPr="00FA4F80">
        <w:rPr>
          <w:rFonts w:ascii="Times New Roman" w:hAnsi="Times New Roman" w:cs="Times New Roman"/>
          <w:i/>
          <w:iCs/>
          <w:lang w:val="en-US"/>
        </w:rPr>
        <w:t xml:space="preserve"> </w:t>
      </w:r>
      <w:r w:rsidRPr="00FA4F80">
        <w:rPr>
          <w:rFonts w:ascii="Times New Roman" w:hAnsi="Times New Roman" w:cs="Times New Roman"/>
          <w:i/>
          <w:iCs/>
          <w:lang w:val="en-US"/>
        </w:rPr>
        <w:fldChar w:fldCharType="begin" w:fldLock="1"/>
      </w:r>
      <w:r w:rsidR="00FA4F80">
        <w:rPr>
          <w:rFonts w:ascii="Times New Roman" w:hAnsi="Times New Roman" w:cs="Times New Roman"/>
          <w:i/>
          <w:iCs/>
          <w:lang w:val="en-US"/>
        </w:rPr>
        <w:instrText>ADDIN CSL_CITATION {"citationItems":[{"id":"ITEM-1","itemData":{"DOI":"10.31967/relasi.v16i1.344","ISSN":"0216-2431","abstract":"This study aims to calculate the level of contribution, to analyze the growth rate oflocal tax revenues on the indigenous revenue of Sikka Regency from 2013 to 2017 and To know the extent of the tax acceptance rates S ikka Regency period 2018 until 2022. . The research methods used in this study are descriptive research methods  with a  quantitative  approach  to  getting  a clearer and  more  detailed picture of a state based on the data or information that has been obtained. The results of the research obtained by the average regional tax contribution to the original revenue of S ikka Regency from 2013-2017 (5 years) by 14.27%. These results  indicate that  the  level of regional tax contributions to  the  indigenous revenue of S ikka regency from 2013-2017 in the criteria of less co ntributing to the local revenue.  The average rate of growth in S ikka District tax is 2013-2017, which amounted to 16.2%. This shows that the local tax growth of S ikka Regency is included in the less successful criteria. The results of the projected calculation of regional tax  revenues  for  the  next  five  years, 2018-2022  are  expected  to continue to increase annually. In 2018 predictions of S ikka district tax revenues amounted to Rp 15,960,932,070.345. In 2019 the prediction of local tax revenues amounted to Rp 17,514,147,581.89 and in 2020 the predicted regional tax revenue of Rp 19,067,363,093.435. The regional tax prediction of S ikka Regency in 2021 amounted to Rp 20,620,578,604.98, while in 2022 the regional tax revenues of Sikka Regency were predicted Rp22,173,794,116.525","author":[{"dropping-particle":"","family":"Gheta","given":"Antonius Philipus Kurniawan","non-dropping-particle":"","parse-names":false,"suffix":""}],"container-title":"Relasi : Jurnal Ekonomi","id":"ITEM-1","issue":"1","issued":{"date-parts":[["2020"]]},"page":"104-135","title":"Analisis Kontribusi Pajak Daerah Terhadap Pendapatan Asli Daerah Kabupaten Sikka Tahun 2013-2017","type":"article-journal","volume":"16"},"uris":["http://www.mendeley.com/documents/?uuid=c8d97b6e-1ba2-4fb1-b283-43188ffcf25c"]}],"mendeley":{"formattedCitation":"(Gheta, 2020)","plainTextFormattedCitation":"(Gheta, 2020)","previouslyFormattedCitation":"(Gheta, 2020)"},"properties":{"noteIndex":0},"schema":"https://github.com/citation-style-language/schema/raw/master/csl-citation.json"}</w:instrText>
      </w:r>
      <w:r w:rsidRPr="00FA4F80">
        <w:rPr>
          <w:rFonts w:ascii="Times New Roman" w:hAnsi="Times New Roman" w:cs="Times New Roman"/>
          <w:i/>
          <w:iCs/>
          <w:lang w:val="en-US"/>
        </w:rPr>
        <w:fldChar w:fldCharType="separate"/>
      </w:r>
      <w:r w:rsidRPr="00FA4F80">
        <w:rPr>
          <w:rFonts w:ascii="Times New Roman" w:hAnsi="Times New Roman" w:cs="Times New Roman"/>
          <w:iCs/>
          <w:noProof/>
          <w:lang w:val="en-US"/>
        </w:rPr>
        <w:t>(Gheta, 2020)</w:t>
      </w:r>
      <w:r w:rsidRPr="00FA4F80">
        <w:rPr>
          <w:rFonts w:ascii="Times New Roman" w:hAnsi="Times New Roman" w:cs="Times New Roman"/>
          <w:i/>
          <w:iCs/>
          <w:lang w:val="en-US"/>
        </w:rPr>
        <w:fldChar w:fldCharType="end"/>
      </w:r>
    </w:p>
    <w:p w14:paraId="50FBD4A4" w14:textId="77777777" w:rsidR="006638F2" w:rsidRPr="004B76B7" w:rsidRDefault="006638F2" w:rsidP="004B76B7">
      <w:pPr>
        <w:pStyle w:val="ListParagraph"/>
        <w:spacing w:after="0" w:line="288" w:lineRule="auto"/>
        <w:ind w:left="426"/>
        <w:jc w:val="both"/>
        <w:rPr>
          <w:rFonts w:ascii="Times New Roman" w:hAnsi="Times New Roman"/>
          <w:sz w:val="24"/>
          <w:lang w:val="en-US"/>
        </w:rPr>
      </w:pPr>
    </w:p>
    <w:p w14:paraId="191FA630" w14:textId="77777777" w:rsidR="0070183C" w:rsidRDefault="00071473" w:rsidP="0070183C">
      <w:pPr>
        <w:pStyle w:val="ListParagraph"/>
        <w:numPr>
          <w:ilvl w:val="0"/>
          <w:numId w:val="1"/>
        </w:numPr>
        <w:spacing w:after="0" w:line="288" w:lineRule="auto"/>
        <w:ind w:left="426" w:hanging="426"/>
        <w:rPr>
          <w:rFonts w:ascii="Times New Roman" w:hAnsi="Times New Roman"/>
          <w:b/>
          <w:sz w:val="24"/>
          <w:lang w:val="en-US"/>
        </w:rPr>
      </w:pPr>
      <w:r w:rsidRPr="00A07B39">
        <w:rPr>
          <w:rFonts w:ascii="Times New Roman" w:hAnsi="Times New Roman"/>
          <w:b/>
          <w:sz w:val="24"/>
        </w:rPr>
        <w:lastRenderedPageBreak/>
        <w:t>METODE PENELITIAN</w:t>
      </w:r>
      <w:r w:rsidR="00A81F90" w:rsidRPr="00A07B39">
        <w:rPr>
          <w:rFonts w:ascii="Times New Roman" w:hAnsi="Times New Roman"/>
          <w:b/>
          <w:sz w:val="24"/>
          <w:lang w:val="en-US"/>
        </w:rPr>
        <w:t xml:space="preserve"> </w:t>
      </w:r>
    </w:p>
    <w:p w14:paraId="5F98F165" w14:textId="38E7C8E9" w:rsidR="0070183C" w:rsidRPr="0070183C" w:rsidRDefault="00FA4F80" w:rsidP="0070183C">
      <w:pPr>
        <w:spacing w:after="0" w:line="288" w:lineRule="auto"/>
        <w:ind w:firstLine="426"/>
        <w:rPr>
          <w:rFonts w:ascii="Times New Roman" w:hAnsi="Times New Roman"/>
          <w:b/>
          <w:sz w:val="24"/>
          <w:lang w:val="en-US"/>
        </w:rPr>
      </w:pPr>
      <w:r w:rsidRPr="0070183C">
        <w:rPr>
          <w:rFonts w:ascii="Times New Roman" w:hAnsi="Times New Roman" w:cs="Times New Roman"/>
          <w:sz w:val="24"/>
          <w:szCs w:val="24"/>
        </w:rPr>
        <w:t>Menurut pendapat Sugiyono, Penelitian kualitatif merupakan pendekatan ilmiah yang berfokus pada pemahaman fenomena dalam konteks alaminya, berbeda dengan pendekatan eksperimental. Dalam metode ini, peneliti berperan sebagai alat utama dalam proses penelitian, di mana pengumpulan data dilakukan melalui berbagai teknik secara komprehensif (triangulasi). Analisis data mengikuti pola induktif, dengan temuan yang lebih berorientasi pada pemaknaan mendalam daripada sekedar generalisasi statistik</w:t>
      </w:r>
      <w:r w:rsidRPr="0070183C">
        <w:rPr>
          <w:rFonts w:ascii="Times New Roman" w:hAnsi="Times New Roman" w:cs="Times New Roman"/>
          <w:sz w:val="24"/>
          <w:szCs w:val="24"/>
          <w:lang w:val="en-US"/>
        </w:rPr>
        <w:t xml:space="preserve"> </w:t>
      </w:r>
      <w:r w:rsidRPr="0070183C">
        <w:rPr>
          <w:rFonts w:ascii="Times New Roman" w:hAnsi="Times New Roman" w:cs="Times New Roman"/>
          <w:sz w:val="24"/>
          <w:szCs w:val="24"/>
          <w:lang w:val="en-US"/>
        </w:rPr>
        <w:fldChar w:fldCharType="begin" w:fldLock="1"/>
      </w:r>
      <w:r w:rsidR="0070183C">
        <w:rPr>
          <w:rFonts w:ascii="Times New Roman" w:hAnsi="Times New Roman" w:cs="Times New Roman"/>
          <w:sz w:val="24"/>
          <w:szCs w:val="24"/>
          <w:lang w:val="en-US"/>
        </w:rPr>
        <w:instrText>ADDIN CSL_CITATION {"citationItems":[{"id":"ITEM-1","itemData":{"abstract":"Penelitian kualitatif bersifat deskriftif atau menggambarkan terhadap suatu penelitian yang dilakukan dan sangat banyak diminati meskipun disisi lain ada yang merasakan sulit dalam penelitian ini.Tujuan penelitian ini adalah untuk mengetahui pengertian Penelitian kualitatif, Paradigma penelitian kualitatif, , Pendekatan Penelitian Kualitatif, Asumsi dasar Penelitian Kualitatif, Karakteristik Penelitian Kualitatif, Metode analisis data dan out putnya. Bentuk penelitian ini adalah penelitian pustaka (library risearch)bersifat deskriftif kualitatif. Sumber data dalam penelitian ini adalah buku-buku dan jurnal-jurnal yang relevan dengan penelitian ini.tekhnik pengumpulan data dari studi dokumentasi serta data yang didapat diolah dan disimpulkan.Permasalahan Penelitian kualitatif, Paradigma penelitian kualitatif, Pendekatan Penelitian Kualitatif, Pendekatan Penelitian Kualitatif, Asumsi dasar Penelitian Kualitatif, Karakteristik Penelitian Kualitatif, Metode analisis data dan out putnya.","author":[{"dropping-particle":"","family":"Safrudin","given":"Rizal","non-dropping-particle":"","parse-names":false,"suffix":""},{"dropping-particle":"","family":"Zulfamanna","given":"","non-dropping-particle":"","parse-names":false,"suffix":""},{"dropping-particle":"","family":"Kustati","given":"Martin","non-dropping-particle":"","parse-names":false,"suffix":""},{"dropping-particle":"","family":"Sepriyanti","given":"Nana","non-dropping-particle":"","parse-names":false,"suffix":""}],"container-title":"Journal Of Social Science Research","id":"ITEM-1","issue":"2","issued":{"date-parts":[["2023"]]},"page":"1-15","title":"Penelitian Kualitatif","type":"article-journal","volume":"3"},"uris":["http://www.mendeley.com/documents/?uuid=d6332289-2a99-47f4-85e7-d49f761854be"]}],"mendeley":{"formattedCitation":"(Safrudin et al., 2023)","plainTextFormattedCitation":"(Safrudin et al., 2023)","previouslyFormattedCitation":"(Safrudin et al., 2023)"},"properties":{"noteIndex":0},"schema":"https://github.com/citation-style-language/schema/raw/master/csl-citation.json"}</w:instrText>
      </w:r>
      <w:r w:rsidRPr="0070183C">
        <w:rPr>
          <w:rFonts w:ascii="Times New Roman" w:hAnsi="Times New Roman" w:cs="Times New Roman"/>
          <w:sz w:val="24"/>
          <w:szCs w:val="24"/>
          <w:lang w:val="en-US"/>
        </w:rPr>
        <w:fldChar w:fldCharType="separate"/>
      </w:r>
      <w:r w:rsidRPr="0070183C">
        <w:rPr>
          <w:rFonts w:ascii="Times New Roman" w:hAnsi="Times New Roman" w:cs="Times New Roman"/>
          <w:noProof/>
          <w:sz w:val="24"/>
          <w:szCs w:val="24"/>
          <w:lang w:val="en-US"/>
        </w:rPr>
        <w:t>(Safrudin et al., 2023)</w:t>
      </w:r>
      <w:r w:rsidRPr="0070183C">
        <w:rPr>
          <w:rFonts w:ascii="Times New Roman" w:hAnsi="Times New Roman" w:cs="Times New Roman"/>
          <w:sz w:val="24"/>
          <w:szCs w:val="24"/>
          <w:lang w:val="en-US"/>
        </w:rPr>
        <w:fldChar w:fldCharType="end"/>
      </w:r>
      <w:r w:rsidRPr="0070183C">
        <w:rPr>
          <w:rFonts w:ascii="Times New Roman" w:hAnsi="Times New Roman" w:cs="Times New Roman"/>
          <w:sz w:val="24"/>
          <w:szCs w:val="24"/>
          <w:lang w:val="en-US"/>
        </w:rPr>
        <w:t>.</w:t>
      </w:r>
    </w:p>
    <w:p w14:paraId="716A7AEC" w14:textId="5E5AE1E5" w:rsidR="00FA4F80" w:rsidRPr="0070183C" w:rsidRDefault="00FA4F80" w:rsidP="0070183C">
      <w:pPr>
        <w:spacing w:line="24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Kajian ini menggunakan metode kualitatif dengan fokus pada studi kasus di BAPENDA Kota Surabaya. Data yang digunakan meliputi data primer dan data sekunder. Data primer berasal dari hasil wawancara secara langsung dengan salah satu pegawai BAPENDA Surabaya, sedangkan data sekunder berupa dokumen laporan realisasi pajak dalam format excel yang bersumber dari arsip instansi. Teknik pengumpulan data meliputi wawancara terstruktur dan analisis dokumen. Data yang terkumpul dianlisis secara kualitatif melalui teknik reduksi data, penyajian data dan penarikan kesimpulan.</w:t>
      </w:r>
    </w:p>
    <w:p w14:paraId="11D3477F" w14:textId="77777777" w:rsidR="00FA4F80" w:rsidRPr="00FA4F80" w:rsidRDefault="00FA4F80" w:rsidP="00FA4F80">
      <w:pPr>
        <w:spacing w:line="240" w:lineRule="auto"/>
        <w:ind w:firstLine="720"/>
        <w:jc w:val="both"/>
        <w:rPr>
          <w:rFonts w:ascii="Times New Roman" w:hAnsi="Times New Roman" w:cs="Times New Roman"/>
          <w:b/>
          <w:bCs/>
          <w:sz w:val="24"/>
          <w:szCs w:val="24"/>
          <w:lang w:val="en-US"/>
        </w:rPr>
      </w:pPr>
    </w:p>
    <w:p w14:paraId="5FD80973" w14:textId="77777777" w:rsidR="0070183C" w:rsidRDefault="00071473" w:rsidP="0070183C">
      <w:pPr>
        <w:pStyle w:val="ListParagraph"/>
        <w:numPr>
          <w:ilvl w:val="0"/>
          <w:numId w:val="1"/>
        </w:numPr>
        <w:spacing w:after="0" w:line="288" w:lineRule="auto"/>
        <w:ind w:left="567" w:hanging="567"/>
        <w:rPr>
          <w:rFonts w:ascii="Times New Roman" w:hAnsi="Times New Roman"/>
          <w:b/>
          <w:sz w:val="24"/>
          <w:lang w:val="en-US"/>
        </w:rPr>
      </w:pPr>
      <w:r w:rsidRPr="006638F2">
        <w:rPr>
          <w:rFonts w:ascii="Times New Roman" w:hAnsi="Times New Roman"/>
          <w:b/>
          <w:sz w:val="24"/>
        </w:rPr>
        <w:t>HASIL DAN PEMBAHASAN</w:t>
      </w:r>
      <w:r w:rsidR="0037426C" w:rsidRPr="006638F2">
        <w:rPr>
          <w:rFonts w:ascii="Times New Roman" w:hAnsi="Times New Roman"/>
          <w:b/>
          <w:sz w:val="24"/>
          <w:lang w:val="en-US"/>
        </w:rPr>
        <w:t xml:space="preserve"> </w:t>
      </w:r>
    </w:p>
    <w:p w14:paraId="1CEB3360" w14:textId="0FA24905" w:rsidR="00FA4F80" w:rsidRPr="0070183C" w:rsidRDefault="00FA4F80" w:rsidP="0070183C">
      <w:pPr>
        <w:spacing w:after="0" w:line="288" w:lineRule="auto"/>
        <w:rPr>
          <w:rFonts w:ascii="Times New Roman" w:hAnsi="Times New Roman"/>
          <w:b/>
          <w:sz w:val="24"/>
          <w:lang w:val="en-US"/>
        </w:rPr>
      </w:pPr>
      <w:r w:rsidRPr="0070183C">
        <w:rPr>
          <w:rFonts w:ascii="Times New Roman" w:hAnsi="Times New Roman" w:cs="Times New Roman"/>
          <w:b/>
          <w:bCs/>
          <w:sz w:val="24"/>
          <w:szCs w:val="24"/>
        </w:rPr>
        <w:t>Analisis Perhitungan Laju Pertumbuhan Nilai Penerimaan Pajak Restoran</w:t>
      </w:r>
    </w:p>
    <w:p w14:paraId="70D75911" w14:textId="77777777" w:rsidR="00FA4F80" w:rsidRDefault="00FA4F80" w:rsidP="0070183C">
      <w:pPr>
        <w:spacing w:line="240" w:lineRule="auto"/>
        <w:ind w:firstLine="720"/>
        <w:jc w:val="both"/>
        <w:rPr>
          <w:rFonts w:ascii="Times New Roman" w:hAnsi="Times New Roman" w:cs="Times New Roman"/>
          <w:sz w:val="24"/>
          <w:szCs w:val="24"/>
        </w:rPr>
      </w:pPr>
      <w:r w:rsidRPr="0063701C">
        <w:rPr>
          <w:rFonts w:ascii="Times New Roman" w:hAnsi="Times New Roman" w:cs="Times New Roman"/>
          <w:sz w:val="24"/>
          <w:szCs w:val="24"/>
        </w:rPr>
        <w:t>Penerimaan pajak restoran di Surabaya selama periode tersebut menunjukkan tren yang positif, sejalan dengan meningkatnya aktivitas ekonomi dan jumlah kunjungan ke restoran di kota ini. Pemerintah Kota Surabaya secara aktif melakukan edukasi dan optimalisasi sistem pembayaran pajak, termasuk penerapan sistem online, guna memastikan kelancaran penerimaan pajak restoran dan mendukung pembangunan daerah.</w:t>
      </w:r>
      <w:r>
        <w:rPr>
          <w:rFonts w:ascii="Times New Roman" w:hAnsi="Times New Roman" w:cs="Times New Roman"/>
          <w:sz w:val="24"/>
          <w:szCs w:val="24"/>
        </w:rPr>
        <w:t xml:space="preserve"> Penelitian ini melakukan kajian terhadap laju pertumbuhan tahunan atas pendapatan dari pajak restoran di Surabaya selama tahun 2022-2024 untuk menunjukkan kondisi perkembangannya. Berikut disajikan hasil dari laju pertumbuhan penerimaan pajak restoran di Surabaya dalam rentang waktu yang diteliti.</w:t>
      </w:r>
    </w:p>
    <w:p w14:paraId="29E45D76" w14:textId="77777777" w:rsidR="00FA4F80" w:rsidRPr="00402BD6" w:rsidRDefault="00FA4F80" w:rsidP="0070183C">
      <w:pPr>
        <w:spacing w:line="240" w:lineRule="auto"/>
        <w:jc w:val="center"/>
        <w:rPr>
          <w:rFonts w:ascii="Times New Roman" w:hAnsi="Times New Roman" w:cs="Times New Roman"/>
          <w:b/>
          <w:bCs/>
          <w:sz w:val="24"/>
          <w:szCs w:val="24"/>
        </w:rPr>
      </w:pPr>
      <w:r w:rsidRPr="00402BD6">
        <w:rPr>
          <w:rFonts w:ascii="Times New Roman" w:hAnsi="Times New Roman" w:cs="Times New Roman"/>
          <w:b/>
          <w:bCs/>
          <w:sz w:val="24"/>
          <w:szCs w:val="24"/>
        </w:rPr>
        <w:t xml:space="preserve">Tabel 2. Laju Pertumbuhan Penerimaan Pajak Restoran di </w:t>
      </w:r>
      <w:r>
        <w:rPr>
          <w:rFonts w:ascii="Times New Roman" w:hAnsi="Times New Roman" w:cs="Times New Roman"/>
          <w:b/>
          <w:bCs/>
          <w:sz w:val="24"/>
          <w:szCs w:val="24"/>
        </w:rPr>
        <w:t>BAPENDA Surabaya</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988"/>
        <w:gridCol w:w="2509"/>
        <w:gridCol w:w="1743"/>
        <w:gridCol w:w="1559"/>
      </w:tblGrid>
      <w:tr w:rsidR="00FA4F80" w14:paraId="62FD3B2E" w14:textId="77777777" w:rsidTr="005272AE">
        <w:trPr>
          <w:jc w:val="center"/>
        </w:trPr>
        <w:tc>
          <w:tcPr>
            <w:tcW w:w="988" w:type="dxa"/>
            <w:tcBorders>
              <w:top w:val="single" w:sz="12" w:space="0" w:color="auto"/>
              <w:bottom w:val="single" w:sz="12" w:space="0" w:color="auto"/>
              <w:right w:val="nil"/>
            </w:tcBorders>
          </w:tcPr>
          <w:p w14:paraId="38E240FF"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Tahun</w:t>
            </w:r>
          </w:p>
        </w:tc>
        <w:tc>
          <w:tcPr>
            <w:tcW w:w="2509" w:type="dxa"/>
            <w:tcBorders>
              <w:top w:val="single" w:sz="12" w:space="0" w:color="auto"/>
              <w:left w:val="nil"/>
              <w:bottom w:val="single" w:sz="12" w:space="0" w:color="auto"/>
              <w:right w:val="nil"/>
            </w:tcBorders>
          </w:tcPr>
          <w:p w14:paraId="5AE45B44"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Penerimaan Pajak Restoran yang Terealisasi (Rp)</w:t>
            </w:r>
          </w:p>
        </w:tc>
        <w:tc>
          <w:tcPr>
            <w:tcW w:w="1743" w:type="dxa"/>
            <w:tcBorders>
              <w:top w:val="single" w:sz="12" w:space="0" w:color="auto"/>
              <w:left w:val="nil"/>
              <w:bottom w:val="single" w:sz="12" w:space="0" w:color="auto"/>
              <w:right w:val="nil"/>
            </w:tcBorders>
          </w:tcPr>
          <w:p w14:paraId="058E1760"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Pertumbuhan (%)</w:t>
            </w:r>
          </w:p>
        </w:tc>
        <w:tc>
          <w:tcPr>
            <w:tcW w:w="1559" w:type="dxa"/>
            <w:tcBorders>
              <w:top w:val="single" w:sz="12" w:space="0" w:color="auto"/>
              <w:left w:val="nil"/>
              <w:bottom w:val="single" w:sz="12" w:space="0" w:color="auto"/>
            </w:tcBorders>
          </w:tcPr>
          <w:p w14:paraId="37235EEB"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Kriteria</w:t>
            </w:r>
          </w:p>
        </w:tc>
      </w:tr>
      <w:tr w:rsidR="00FA4F80" w14:paraId="3033940A" w14:textId="77777777" w:rsidTr="005272AE">
        <w:trPr>
          <w:jc w:val="center"/>
        </w:trPr>
        <w:tc>
          <w:tcPr>
            <w:tcW w:w="988" w:type="dxa"/>
            <w:tcBorders>
              <w:top w:val="single" w:sz="12" w:space="0" w:color="auto"/>
              <w:bottom w:val="nil"/>
              <w:right w:val="nil"/>
            </w:tcBorders>
          </w:tcPr>
          <w:p w14:paraId="27D43D70"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2022</w:t>
            </w:r>
          </w:p>
        </w:tc>
        <w:tc>
          <w:tcPr>
            <w:tcW w:w="2509" w:type="dxa"/>
            <w:tcBorders>
              <w:top w:val="single" w:sz="12" w:space="0" w:color="auto"/>
              <w:left w:val="nil"/>
              <w:bottom w:val="nil"/>
              <w:right w:val="nil"/>
            </w:tcBorders>
          </w:tcPr>
          <w:p w14:paraId="1445B07B"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504.580.397.623</w:t>
            </w:r>
          </w:p>
        </w:tc>
        <w:tc>
          <w:tcPr>
            <w:tcW w:w="1743" w:type="dxa"/>
            <w:tcBorders>
              <w:top w:val="single" w:sz="12" w:space="0" w:color="auto"/>
              <w:left w:val="nil"/>
              <w:bottom w:val="nil"/>
              <w:right w:val="nil"/>
            </w:tcBorders>
          </w:tcPr>
          <w:p w14:paraId="50901A67"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Borders>
              <w:top w:val="single" w:sz="12" w:space="0" w:color="auto"/>
              <w:left w:val="nil"/>
              <w:bottom w:val="nil"/>
            </w:tcBorders>
          </w:tcPr>
          <w:p w14:paraId="4351B257"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w:t>
            </w:r>
          </w:p>
        </w:tc>
      </w:tr>
      <w:tr w:rsidR="00FA4F80" w14:paraId="51989F4F" w14:textId="77777777" w:rsidTr="005272AE">
        <w:trPr>
          <w:jc w:val="center"/>
        </w:trPr>
        <w:tc>
          <w:tcPr>
            <w:tcW w:w="988" w:type="dxa"/>
            <w:tcBorders>
              <w:top w:val="nil"/>
              <w:bottom w:val="nil"/>
              <w:right w:val="nil"/>
            </w:tcBorders>
          </w:tcPr>
          <w:p w14:paraId="45C314B5"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2023</w:t>
            </w:r>
          </w:p>
        </w:tc>
        <w:tc>
          <w:tcPr>
            <w:tcW w:w="2509" w:type="dxa"/>
            <w:tcBorders>
              <w:top w:val="nil"/>
              <w:left w:val="nil"/>
              <w:bottom w:val="nil"/>
              <w:right w:val="nil"/>
            </w:tcBorders>
          </w:tcPr>
          <w:p w14:paraId="67FE2BC2"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612.751.907.338</w:t>
            </w:r>
          </w:p>
        </w:tc>
        <w:tc>
          <w:tcPr>
            <w:tcW w:w="1743" w:type="dxa"/>
            <w:tcBorders>
              <w:top w:val="nil"/>
              <w:left w:val="nil"/>
              <w:bottom w:val="nil"/>
              <w:right w:val="nil"/>
            </w:tcBorders>
          </w:tcPr>
          <w:p w14:paraId="1CE1A0AC"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21,43%</w:t>
            </w:r>
          </w:p>
        </w:tc>
        <w:tc>
          <w:tcPr>
            <w:tcW w:w="1559" w:type="dxa"/>
            <w:tcBorders>
              <w:top w:val="nil"/>
              <w:left w:val="nil"/>
              <w:bottom w:val="nil"/>
            </w:tcBorders>
          </w:tcPr>
          <w:p w14:paraId="16DDAF3E"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Tidak Berhasil</w:t>
            </w:r>
          </w:p>
        </w:tc>
      </w:tr>
      <w:tr w:rsidR="00FA4F80" w14:paraId="0464FD02" w14:textId="77777777" w:rsidTr="005272AE">
        <w:trPr>
          <w:jc w:val="center"/>
        </w:trPr>
        <w:tc>
          <w:tcPr>
            <w:tcW w:w="988" w:type="dxa"/>
            <w:tcBorders>
              <w:top w:val="nil"/>
              <w:bottom w:val="single" w:sz="12" w:space="0" w:color="auto"/>
              <w:right w:val="nil"/>
            </w:tcBorders>
          </w:tcPr>
          <w:p w14:paraId="672485F8"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2024</w:t>
            </w:r>
          </w:p>
        </w:tc>
        <w:tc>
          <w:tcPr>
            <w:tcW w:w="2509" w:type="dxa"/>
            <w:tcBorders>
              <w:top w:val="nil"/>
              <w:left w:val="nil"/>
              <w:bottom w:val="single" w:sz="12" w:space="0" w:color="auto"/>
              <w:right w:val="nil"/>
            </w:tcBorders>
          </w:tcPr>
          <w:p w14:paraId="7F3466FD"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673.407.333.701</w:t>
            </w:r>
          </w:p>
        </w:tc>
        <w:tc>
          <w:tcPr>
            <w:tcW w:w="1743" w:type="dxa"/>
            <w:tcBorders>
              <w:top w:val="nil"/>
              <w:left w:val="nil"/>
              <w:bottom w:val="single" w:sz="12" w:space="0" w:color="auto"/>
              <w:right w:val="nil"/>
            </w:tcBorders>
          </w:tcPr>
          <w:p w14:paraId="185FE755"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9,89%</w:t>
            </w:r>
          </w:p>
        </w:tc>
        <w:tc>
          <w:tcPr>
            <w:tcW w:w="1559" w:type="dxa"/>
            <w:tcBorders>
              <w:top w:val="nil"/>
              <w:left w:val="nil"/>
              <w:bottom w:val="single" w:sz="12" w:space="0" w:color="auto"/>
            </w:tcBorders>
          </w:tcPr>
          <w:p w14:paraId="323A5F41"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Tidak Berhasil</w:t>
            </w:r>
          </w:p>
        </w:tc>
      </w:tr>
      <w:tr w:rsidR="00FA4F80" w14:paraId="783DEC29" w14:textId="77777777" w:rsidTr="005272AE">
        <w:trPr>
          <w:jc w:val="center"/>
        </w:trPr>
        <w:tc>
          <w:tcPr>
            <w:tcW w:w="988" w:type="dxa"/>
            <w:tcBorders>
              <w:top w:val="single" w:sz="12" w:space="0" w:color="auto"/>
              <w:bottom w:val="single" w:sz="12" w:space="0" w:color="auto"/>
              <w:right w:val="nil"/>
            </w:tcBorders>
          </w:tcPr>
          <w:p w14:paraId="314AF8A4"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Rata-rata</w:t>
            </w:r>
          </w:p>
        </w:tc>
        <w:tc>
          <w:tcPr>
            <w:tcW w:w="2509" w:type="dxa"/>
            <w:tcBorders>
              <w:top w:val="single" w:sz="12" w:space="0" w:color="auto"/>
              <w:left w:val="nil"/>
              <w:bottom w:val="single" w:sz="12" w:space="0" w:color="auto"/>
              <w:right w:val="nil"/>
            </w:tcBorders>
          </w:tcPr>
          <w:p w14:paraId="243166EC"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596.913.212.887</w:t>
            </w:r>
          </w:p>
        </w:tc>
        <w:tc>
          <w:tcPr>
            <w:tcW w:w="1743" w:type="dxa"/>
            <w:tcBorders>
              <w:top w:val="single" w:sz="12" w:space="0" w:color="auto"/>
              <w:left w:val="nil"/>
              <w:bottom w:val="single" w:sz="12" w:space="0" w:color="auto"/>
              <w:right w:val="nil"/>
            </w:tcBorders>
          </w:tcPr>
          <w:p w14:paraId="1646402E"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15,66%</w:t>
            </w:r>
          </w:p>
        </w:tc>
        <w:tc>
          <w:tcPr>
            <w:tcW w:w="1559" w:type="dxa"/>
            <w:tcBorders>
              <w:top w:val="single" w:sz="12" w:space="0" w:color="auto"/>
              <w:left w:val="nil"/>
              <w:bottom w:val="single" w:sz="12" w:space="0" w:color="auto"/>
            </w:tcBorders>
          </w:tcPr>
          <w:p w14:paraId="2018F363" w14:textId="77777777" w:rsidR="00FA4F80" w:rsidRDefault="00FA4F80" w:rsidP="0070183C">
            <w:pPr>
              <w:jc w:val="center"/>
              <w:rPr>
                <w:rFonts w:ascii="Times New Roman" w:hAnsi="Times New Roman" w:cs="Times New Roman"/>
                <w:sz w:val="24"/>
                <w:szCs w:val="24"/>
              </w:rPr>
            </w:pPr>
            <w:r>
              <w:rPr>
                <w:rFonts w:ascii="Times New Roman" w:hAnsi="Times New Roman" w:cs="Times New Roman"/>
                <w:sz w:val="24"/>
                <w:szCs w:val="24"/>
              </w:rPr>
              <w:t>Tidak Berhasil</w:t>
            </w:r>
          </w:p>
        </w:tc>
      </w:tr>
    </w:tbl>
    <w:p w14:paraId="7A99E0DE" w14:textId="77777777" w:rsidR="00FA4F80" w:rsidRPr="00AA6748" w:rsidRDefault="00FA4F80" w:rsidP="0070183C">
      <w:pPr>
        <w:spacing w:line="240" w:lineRule="auto"/>
        <w:ind w:firstLine="720"/>
        <w:rPr>
          <w:rFonts w:ascii="Times New Roman" w:hAnsi="Times New Roman" w:cs="Times New Roman"/>
          <w:i/>
          <w:iCs/>
        </w:rPr>
      </w:pPr>
      <w:r w:rsidRPr="00AA6748">
        <w:rPr>
          <w:rFonts w:ascii="Times New Roman" w:hAnsi="Times New Roman" w:cs="Times New Roman"/>
          <w:i/>
          <w:iCs/>
        </w:rPr>
        <w:t>Sumber : Data Diolah (2025)</w:t>
      </w:r>
    </w:p>
    <w:p w14:paraId="565ED9AC" w14:textId="77777777" w:rsidR="0070183C" w:rsidRDefault="0070183C" w:rsidP="0070183C">
      <w:pPr>
        <w:spacing w:line="240" w:lineRule="auto"/>
        <w:jc w:val="both"/>
        <w:rPr>
          <w:rFonts w:ascii="Times New Roman" w:hAnsi="Times New Roman" w:cs="Times New Roman"/>
          <w:sz w:val="24"/>
          <w:szCs w:val="24"/>
        </w:rPr>
      </w:pPr>
    </w:p>
    <w:p w14:paraId="3156491C" w14:textId="77777777" w:rsidR="0070183C" w:rsidRDefault="00FA4F80" w:rsidP="007018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Jika dilihat dari data yang disajikan dalam Tabel 2, pertumbuhan penerimaan pajak restoran di Surabaya tahun 2022-2024 belum memenuhi standar keberhasilan, dengan rata-rata pertumbuhan tahunan di bawah 30%. Kondisi ini menunjukkan bahwa BAPENDA Kota Surabaya belum optimal dalam meningkatkan penerimaan pajak restoran secara signifikan. Secara spesifik, realisasi tahun 2023 sebesar Rp 612.751.907.338 memang menunjukkan pertumbuhan positif sebesar 21,43% dibanding tahun 2022. Namun, karena angka pertumbuhan tersebut masih berada di bawah ambang batas 30%, maka capaian tahun 2023 tetap tergolong tidak berhasil berdasarkan kriteria yang ditetapkan.</w:t>
      </w:r>
    </w:p>
    <w:p w14:paraId="2AC1D0F6" w14:textId="370E0EB0" w:rsidR="00FA4F80" w:rsidRDefault="00FA4F80" w:rsidP="007018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Kemudian pada tahun 2024, penerimaan tercatat mengalami penurunan sebesar 9,89%, yang mana memperoleh realisasi sejumlah Rp 673.407.333.701. Hasil analisis pertumbuhan menunjukkan bahwa performa tahun tersebut termasuk dalam kategori tidak berhasil, mengingat tidak hanya gagal mencapai target pertumbuhan, tetapi justru mengalami penurunan yang signifikan. Berikut grafik perkembangan laju pertumbuhan penerimaan pajak restoran di Surabaya dalam kurun waktu tiga tahun (2022-2024).</w:t>
      </w:r>
    </w:p>
    <w:p w14:paraId="35EC2564" w14:textId="77777777" w:rsidR="006E6672" w:rsidRDefault="006E6672" w:rsidP="0070183C">
      <w:pPr>
        <w:autoSpaceDE w:val="0"/>
        <w:autoSpaceDN w:val="0"/>
        <w:adjustRightInd w:val="0"/>
        <w:spacing w:after="0" w:line="240" w:lineRule="auto"/>
        <w:jc w:val="both"/>
        <w:rPr>
          <w:rFonts w:ascii="Times New Roman" w:hAnsi="Times New Roman"/>
          <w:sz w:val="24"/>
          <w:lang w:val="en-US"/>
        </w:rPr>
        <w:sectPr w:rsidR="006E6672" w:rsidSect="006638F2">
          <w:type w:val="continuous"/>
          <w:pgSz w:w="11907" w:h="16839" w:code="9"/>
          <w:pgMar w:top="1701" w:right="1701" w:bottom="1701" w:left="1701" w:header="708" w:footer="708" w:gutter="0"/>
          <w:cols w:space="708"/>
          <w:docGrid w:linePitch="360"/>
        </w:sectPr>
      </w:pPr>
    </w:p>
    <w:p w14:paraId="3F6335B6" w14:textId="77777777" w:rsidR="006638F2" w:rsidRDefault="006638F2" w:rsidP="0070183C">
      <w:pPr>
        <w:autoSpaceDE w:val="0"/>
        <w:autoSpaceDN w:val="0"/>
        <w:adjustRightInd w:val="0"/>
        <w:spacing w:after="0" w:line="240" w:lineRule="auto"/>
        <w:jc w:val="both"/>
        <w:rPr>
          <w:rFonts w:ascii="Times New Roman" w:hAnsi="Times New Roman"/>
          <w:sz w:val="24"/>
          <w:lang w:val="en-US"/>
        </w:rPr>
      </w:pPr>
    </w:p>
    <w:p w14:paraId="13FBDFED" w14:textId="77777777" w:rsidR="00FA4F80" w:rsidRDefault="00FA4F80" w:rsidP="0070183C">
      <w:pPr>
        <w:spacing w:after="0" w:line="240" w:lineRule="auto"/>
        <w:jc w:val="center"/>
        <w:rPr>
          <w:rFonts w:ascii="Times New Roman" w:eastAsia="Times New Roman" w:hAnsi="Times New Roman" w:cs="Times New Roman"/>
          <w:sz w:val="24"/>
          <w:szCs w:val="24"/>
        </w:rPr>
      </w:pPr>
      <w:r>
        <w:rPr>
          <w:rFonts w:ascii="Times New Roman" w:hAnsi="Times New Roman" w:cs="Times New Roman"/>
          <w:noProof/>
          <w:sz w:val="24"/>
          <w:szCs w:val="24"/>
        </w:rPr>
        <w:drawing>
          <wp:inline distT="0" distB="0" distL="0" distR="0" wp14:anchorId="2C5AC6DD" wp14:editId="318BE2AE">
            <wp:extent cx="3802380" cy="2407920"/>
            <wp:effectExtent l="0" t="0" r="7620"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CA4F8E" w14:textId="3F3633DF" w:rsidR="00FA4F80" w:rsidRDefault="00FA4F80" w:rsidP="0070183C">
      <w:pPr>
        <w:spacing w:line="240" w:lineRule="auto"/>
        <w:ind w:firstLine="720"/>
        <w:jc w:val="center"/>
        <w:rPr>
          <w:rFonts w:ascii="Times New Roman" w:hAnsi="Times New Roman" w:cs="Times New Roman"/>
          <w:i/>
          <w:iCs/>
        </w:rPr>
      </w:pPr>
      <w:r w:rsidRPr="00AA6748">
        <w:rPr>
          <w:rFonts w:ascii="Times New Roman" w:hAnsi="Times New Roman" w:cs="Times New Roman"/>
          <w:i/>
          <w:iCs/>
        </w:rPr>
        <w:t>Sumber : Data Diolah (2025)</w:t>
      </w:r>
    </w:p>
    <w:p w14:paraId="0B631AB5" w14:textId="77777777" w:rsidR="00FA4F80" w:rsidRPr="00E34D22" w:rsidRDefault="00FA4F80" w:rsidP="0070183C">
      <w:pPr>
        <w:spacing w:line="240" w:lineRule="auto"/>
        <w:jc w:val="center"/>
        <w:rPr>
          <w:rFonts w:ascii="Times New Roman" w:hAnsi="Times New Roman" w:cs="Times New Roman"/>
          <w:b/>
          <w:bCs/>
          <w:sz w:val="24"/>
          <w:szCs w:val="24"/>
        </w:rPr>
      </w:pPr>
      <w:r w:rsidRPr="00E34D22">
        <w:rPr>
          <w:rFonts w:ascii="Times New Roman" w:hAnsi="Times New Roman" w:cs="Times New Roman"/>
          <w:b/>
          <w:bCs/>
          <w:sz w:val="24"/>
          <w:szCs w:val="24"/>
        </w:rPr>
        <w:t xml:space="preserve">Gambar 1. </w:t>
      </w:r>
      <w:r>
        <w:rPr>
          <w:rFonts w:ascii="Times New Roman" w:hAnsi="Times New Roman" w:cs="Times New Roman"/>
          <w:b/>
          <w:bCs/>
          <w:sz w:val="24"/>
          <w:szCs w:val="24"/>
        </w:rPr>
        <w:t>Laju</w:t>
      </w:r>
      <w:r w:rsidRPr="00E34D22">
        <w:rPr>
          <w:rFonts w:ascii="Times New Roman" w:hAnsi="Times New Roman" w:cs="Times New Roman"/>
          <w:b/>
          <w:bCs/>
          <w:sz w:val="24"/>
          <w:szCs w:val="24"/>
        </w:rPr>
        <w:t xml:space="preserve"> Pertumbuhan Penerimaan Pajak Restoran </w:t>
      </w:r>
      <w:r>
        <w:rPr>
          <w:rFonts w:ascii="Times New Roman" w:hAnsi="Times New Roman" w:cs="Times New Roman"/>
          <w:b/>
          <w:bCs/>
          <w:sz w:val="24"/>
          <w:szCs w:val="24"/>
        </w:rPr>
        <w:t xml:space="preserve">BAPENDA </w:t>
      </w:r>
      <w:r w:rsidRPr="00E34D22">
        <w:rPr>
          <w:rFonts w:ascii="Times New Roman" w:hAnsi="Times New Roman" w:cs="Times New Roman"/>
          <w:b/>
          <w:bCs/>
          <w:sz w:val="24"/>
          <w:szCs w:val="24"/>
        </w:rPr>
        <w:t>Kota Surabaya Tahun 2022-2024.</w:t>
      </w:r>
    </w:p>
    <w:p w14:paraId="104384B0" w14:textId="77777777" w:rsidR="008670BC" w:rsidRDefault="008670BC" w:rsidP="0070183C">
      <w:pPr>
        <w:autoSpaceDE w:val="0"/>
        <w:autoSpaceDN w:val="0"/>
        <w:adjustRightInd w:val="0"/>
        <w:spacing w:after="0" w:line="240" w:lineRule="auto"/>
        <w:jc w:val="both"/>
        <w:rPr>
          <w:rFonts w:ascii="Times New Roman" w:hAnsi="Times New Roman" w:cs="Times New Roman"/>
        </w:rPr>
      </w:pPr>
    </w:p>
    <w:p w14:paraId="7732E70F" w14:textId="2510CADF" w:rsidR="0070183C" w:rsidRDefault="0070183C" w:rsidP="0070183C">
      <w:pPr>
        <w:autoSpaceDE w:val="0"/>
        <w:autoSpaceDN w:val="0"/>
        <w:adjustRightInd w:val="0"/>
        <w:spacing w:after="0" w:line="240" w:lineRule="auto"/>
        <w:jc w:val="both"/>
        <w:rPr>
          <w:rFonts w:ascii="Times New Roman" w:hAnsi="Times New Roman" w:cs="Times New Roman"/>
          <w:sz w:val="24"/>
          <w:lang w:val="en-US"/>
        </w:rPr>
        <w:sectPr w:rsidR="0070183C" w:rsidSect="006638F2">
          <w:type w:val="continuous"/>
          <w:pgSz w:w="11907" w:h="16839" w:code="9"/>
          <w:pgMar w:top="1701" w:right="1701" w:bottom="1701" w:left="1701" w:header="708" w:footer="708" w:gutter="0"/>
          <w:cols w:space="708"/>
          <w:docGrid w:linePitch="360"/>
        </w:sectPr>
      </w:pPr>
    </w:p>
    <w:p w14:paraId="2AAD6071" w14:textId="77777777" w:rsidR="0070183C" w:rsidRDefault="00FA4F80" w:rsidP="007018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Merujuk pada informasi dalam Gambar 1, terlihat bahwa perkembangan penerimaan pajak restoran di Surabaya selama kurun waktu tiga tahun (2022-2024) menunjukkan pola pertumbuhan yang tidak stabil. Pada tahun 2024, tercatat penurunan yang cukup signifikan mencapai 9,89%. Angka ini mengalami kemerosoton yang cukup tajam apabila dibandingkan dengan capaian tahun sebelumnya (2023) yang justru menunjukkan pertumbuhan sebesar 21,43%. </w:t>
      </w:r>
      <w:r w:rsidRPr="00E74095">
        <w:rPr>
          <w:rFonts w:ascii="Times New Roman" w:hAnsi="Times New Roman" w:cs="Times New Roman"/>
          <w:sz w:val="24"/>
          <w:szCs w:val="24"/>
        </w:rPr>
        <w:t>Fluktuasi ini mengindikasikan adanya faktor eksternal maupun internal yang memengaruhi kinerja sektor restoran di Surabaya, seperti perubahan daya beli masyarakat atau kebijakan pemerintah daerah. Kondisi ini juga menjadi perhatian bagi pemerintah kota untuk melakukan evaluasi dan penyesuaian strategi dalam optimalisasi penerimaan pajak restoran ke depannya.</w:t>
      </w:r>
    </w:p>
    <w:p w14:paraId="4EB95A35" w14:textId="5D7D4AD9" w:rsidR="00FA4F80" w:rsidRDefault="00FA4F80" w:rsidP="0070183C">
      <w:pPr>
        <w:spacing w:line="240" w:lineRule="auto"/>
        <w:ind w:firstLine="720"/>
        <w:jc w:val="both"/>
        <w:rPr>
          <w:rFonts w:ascii="Times New Roman" w:hAnsi="Times New Roman" w:cs="Times New Roman"/>
          <w:sz w:val="24"/>
          <w:szCs w:val="24"/>
        </w:rPr>
      </w:pPr>
      <w:r w:rsidRPr="0063701C">
        <w:rPr>
          <w:rFonts w:ascii="Times New Roman" w:hAnsi="Times New Roman" w:cs="Times New Roman"/>
          <w:sz w:val="24"/>
          <w:szCs w:val="24"/>
        </w:rPr>
        <w:lastRenderedPageBreak/>
        <w:t>Surabaya sebagai kota metropolitan terbesar kedua di Indonesia memiliki dinamika pertumbuhan ekonomi yang sangat pesat, terutama di sektor jasa dan kuliner. Bisnis restoran dan usaha kuliner di Surabaya berkembang seiring dengan meningkatnya jumlah penduduk, banyaknya lokasi strategis seperti pusat perbelanjaan dan kawasan wisata, serta tingginya mobilitas masyarakat. Hal ini menjadikan pajak restoran sebagai salah satu sumber pendapatan daerah yang penting. Pajak restoran sendiri merupakan pungutan yang dikenakan atas layanan penyediaan makanan dan minuman oleh berbagai jenis usaha kuliner, mulai dari warung makan, kafe, restoran, hingga jasa katering. Pajak ini memiliki peran strategis dalam mendukung pembangunan daerah karena hasilnya akan kembali ke masyarakat melalui penyediaan fasilitas publik, infrastruktur, dan layanan sosial.</w:t>
      </w:r>
    </w:p>
    <w:p w14:paraId="5B9341EF" w14:textId="77777777" w:rsidR="00FA4F80" w:rsidRPr="0063701C" w:rsidRDefault="00FA4F80" w:rsidP="007018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A</w:t>
      </w:r>
      <w:r w:rsidRPr="0063701C">
        <w:rPr>
          <w:rFonts w:ascii="Times New Roman" w:hAnsi="Times New Roman" w:cs="Times New Roman"/>
          <w:sz w:val="24"/>
          <w:szCs w:val="24"/>
        </w:rPr>
        <w:t>rtikel ini berfokus pada laju pertumbuhan nilai penerimaan pajak restoran di BAPENDA Kota Surabaya selama periode 2022 hingga 2024 serta pencapaian kriteria keberhasilan yang ditetapkan. Berdasarkan hasil analisis data yang dilakukan, terlihat bahwa pertumbuhan penerimaan pajak restoran di Surabaya masih belum optimal dan cenderung fluktuatif. Pada tahun 2023, realisasi penerimaan pajak restoran memang mengalami kenaikan sebesar 21,43% dibandingkan tahun 2022, namun angka ini masih berada di bawah standar keberhasilan yang ditetapkan, yaitu sebesar 30%. Bahkan pada tahun 2024, penerimaan pajak restoran justru mengalami penurunan sebesar 9,89%, sehingga rata-rata pertumbuhan tahunan selama tiga tahun terakhir hanya mencapai 15,66%. Hal ini menunjukkan bahwa upaya BAPENDA dalam mengoptimalkan penerimaan pajak restoran masih belum maksimal dan belum mampu memanfaatkan potensi sektor kuliner yang berkembang pesat di Surabaya.</w:t>
      </w:r>
    </w:p>
    <w:p w14:paraId="5D5B859E" w14:textId="77777777" w:rsidR="00FA4F80" w:rsidRPr="0063701C" w:rsidRDefault="00FA4F80" w:rsidP="0070183C">
      <w:pPr>
        <w:spacing w:line="240" w:lineRule="auto"/>
        <w:ind w:firstLine="720"/>
        <w:jc w:val="both"/>
        <w:rPr>
          <w:rFonts w:ascii="Times New Roman" w:hAnsi="Times New Roman" w:cs="Times New Roman"/>
          <w:sz w:val="24"/>
          <w:szCs w:val="24"/>
        </w:rPr>
      </w:pPr>
      <w:r w:rsidRPr="0063701C">
        <w:rPr>
          <w:rFonts w:ascii="Times New Roman" w:hAnsi="Times New Roman" w:cs="Times New Roman"/>
          <w:sz w:val="24"/>
          <w:szCs w:val="24"/>
        </w:rPr>
        <w:t>Beberapa faktor yang diduga memengaruhi rendahnya laju pertumbuhan penerimaan pajak restoran antara lain kurangnya monitoring dan pengawasan terhadap wajib pajak, belum optimalnya pendataan dan pemanfaatan basis data wajib pajak, serta masih adanya potensi kebocoran pajak akibat pelaporan yang tidak akurat dari pelaku usaha restoran. Selain itu, sosialisasi regulasi pajak kepada pelaku usaha juga perlu ditingkatkan agar kepatuhan wajib pajak dapat meningkat. Dengan kontribusi pajak restoran yang cukup signifikan terhadap pendapatan asli daerah, optimalisasi pemungutan pajak restoran menjadi sangat penting untuk mendukung pembangunan dan kesejahteraan masyarakat Surabaya.</w:t>
      </w:r>
    </w:p>
    <w:p w14:paraId="3694E58A" w14:textId="2749DF15" w:rsidR="00071473" w:rsidRPr="00FA4F80" w:rsidRDefault="00FA4F80" w:rsidP="0070183C">
      <w:pPr>
        <w:spacing w:line="240" w:lineRule="auto"/>
        <w:ind w:firstLine="720"/>
        <w:jc w:val="both"/>
        <w:rPr>
          <w:rFonts w:ascii="Times New Roman" w:hAnsi="Times New Roman" w:cs="Times New Roman"/>
          <w:sz w:val="24"/>
          <w:szCs w:val="24"/>
        </w:rPr>
      </w:pPr>
      <w:r w:rsidRPr="0063701C">
        <w:rPr>
          <w:rFonts w:ascii="Times New Roman" w:hAnsi="Times New Roman" w:cs="Times New Roman"/>
          <w:sz w:val="24"/>
          <w:szCs w:val="24"/>
        </w:rPr>
        <w:t xml:space="preserve">Melihat kontribusi pajak restoran yang cukup besar terhadap pendapatan asli daerah Surabaya, upaya peningkatan efektivitas pemungutan pajak menjadi sangat penting. Langkah-langkah yang dapat dilakukan antara lain memperkuat sistem monitoring berbasis digital, melakukan pendataan ulang secara berkala, serta memberikan edukasi dan sosialisasi kepada pelaku usaha mengenai pentingnya kepatuhan pajak. Dengan strategi yang tepat, diharapkan penerimaan pajak restoran dapat terus meningkat dan memberikan kontribusi yang lebih besar bagi pembangunan Kota Surabaya di masa mendatang. </w:t>
      </w:r>
    </w:p>
    <w:p w14:paraId="0936A259" w14:textId="77777777" w:rsidR="004F2823" w:rsidRDefault="004F2823" w:rsidP="00071473">
      <w:pPr>
        <w:spacing w:after="0" w:line="288" w:lineRule="auto"/>
        <w:jc w:val="both"/>
        <w:rPr>
          <w:rFonts w:ascii="Times New Roman" w:hAnsi="Times New Roman"/>
          <w:b/>
          <w:sz w:val="24"/>
          <w:lang w:val="en-US"/>
        </w:rPr>
      </w:pPr>
    </w:p>
    <w:p w14:paraId="0FFEE130" w14:textId="3E5B3889" w:rsidR="00071473" w:rsidRPr="006638F2" w:rsidRDefault="006638F2" w:rsidP="006638F2">
      <w:pPr>
        <w:pStyle w:val="ListParagraph"/>
        <w:numPr>
          <w:ilvl w:val="0"/>
          <w:numId w:val="1"/>
        </w:numPr>
        <w:spacing w:after="0" w:line="288" w:lineRule="auto"/>
        <w:ind w:left="426" w:hanging="426"/>
        <w:rPr>
          <w:rFonts w:ascii="Times New Roman" w:hAnsi="Times New Roman"/>
          <w:b/>
          <w:sz w:val="24"/>
          <w:lang w:val="en-US"/>
        </w:rPr>
      </w:pPr>
      <w:r>
        <w:rPr>
          <w:rFonts w:ascii="Times New Roman" w:hAnsi="Times New Roman"/>
          <w:b/>
          <w:sz w:val="24"/>
        </w:rPr>
        <w:t xml:space="preserve">KESIMPULAN </w:t>
      </w:r>
    </w:p>
    <w:p w14:paraId="2ADE3B96" w14:textId="77777777" w:rsidR="0070183C" w:rsidRPr="0070183C" w:rsidRDefault="0070183C" w:rsidP="0070183C">
      <w:pPr>
        <w:spacing w:line="240" w:lineRule="auto"/>
        <w:ind w:firstLine="426"/>
        <w:jc w:val="both"/>
        <w:rPr>
          <w:rFonts w:ascii="Times New Roman" w:hAnsi="Times New Roman" w:cs="Times New Roman"/>
          <w:sz w:val="24"/>
          <w:szCs w:val="24"/>
        </w:rPr>
      </w:pPr>
      <w:r w:rsidRPr="0070183C">
        <w:rPr>
          <w:rFonts w:ascii="Times New Roman" w:hAnsi="Times New Roman" w:cs="Times New Roman"/>
          <w:sz w:val="24"/>
          <w:szCs w:val="24"/>
        </w:rPr>
        <w:t xml:space="preserve">Berdasarkan hasil kajian mengenai laju pertumbuhan nilai penerimaan pajak restoran di Kota Surabaya dalam kurun waktu 2022 hingga 2024, menunjukkan beberapa temuan. Pertama, capaian pertumbuhan penerimaan pajak ini belum </w:t>
      </w:r>
      <w:r w:rsidRPr="0070183C">
        <w:rPr>
          <w:rFonts w:ascii="Times New Roman" w:hAnsi="Times New Roman" w:cs="Times New Roman"/>
          <w:sz w:val="24"/>
          <w:szCs w:val="24"/>
        </w:rPr>
        <w:lastRenderedPageBreak/>
        <w:t xml:space="preserve">menunjukkan hasil yang maksimal, dengan rata-rata kenaikan hanya 15,66%, angka yang masih jauh dari standar keberhasilan minimal 30%. Kedua, pola pertumbuhannya tidak stabil, sempat naik 21,43% di tahun 2023, namun justru mengalami penurunan sebesar 9,89% di tahun berikutnya. Fenomena ini mengindikasikan adanya masalah dalam metode pengumpulan pajak, padahal bisnis kuliner di Surabaya sendiri terus menunjukkan perkembangan yang signifikan. </w:t>
      </w:r>
    </w:p>
    <w:p w14:paraId="7FA01F8C" w14:textId="77777777" w:rsidR="0070183C" w:rsidRDefault="0070183C" w:rsidP="007018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Temuan dalam kajian ini mengungkap beberapa masalah dalam sistem perpajakan restoran Kota Surabaya. Pertama, terindentifikasi tiga isu utama: 1) kemungkinan terjadinya kebocoran penerimaan pajak, 2) sistem pengawasan terhadap wajib pajak yang belum maksimal, dan 3) program sosialisasi peraturan yang masih kurang efektif. Kedua, fluktuasi pertumbuhan penerimaan pajak menunjukkan ketidakmampuan sistem saat ini dalam merespon perubahan kondisi ekonomi, termasuk naik-turunnya kemampuan finansial masyarakat dan berbagai perubahan kebijakan yang terjadi. Optimalisasi penerimaan pajak restoran menjadi faktor penentu dalam pembiayaan berbagai proyek pembangunan infrastruktur dan peningkatan pelayanan publik di Surabaya. Tanpa perbaikan sistem yang signifikan, potensi pendapatan dari sektor strategis ini tidak akan bisa dimanfaatkan secara optimal untuk kesejahteraan masyarakat.</w:t>
      </w:r>
    </w:p>
    <w:p w14:paraId="399E7FA5" w14:textId="77777777" w:rsidR="0070183C" w:rsidRPr="005C1602" w:rsidRDefault="0070183C" w:rsidP="0070183C">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Guna meningkatkan pemungutan pajak restoran, disarankan tiga strategi utama. Pertama, pengembangan sistem digital terintegrasi yang memungkinkan pemantauan penerimaan pajak secara langsung, sekaligus mengurangi celah potensi kebocoran. Kedua, perlu dilakukan pembaruan data wajib pajak secara rutin dengan fokus pada area komersial strategis seperti kawasan wisata dan mall. Ketiga, penguatan program edukasi perpajakan melalui kerjasama sinergis dengan berbagai pihak terkait. Ini mencakup kolaborasi dengan organisasi profesi usaha kuliner serta pemanfaatan media digital untuk menyebarluaskan informasi peraturan pajak. Dengan demikian, kontribusi sektor ini terhadap Pendapatan Asli Daerah Surabaya dapat lebih optimal, sekaligus mendukung percepatan pembangunan berbagai fasilitas publik yang lebih berkualitas bagi masyarakat.</w:t>
      </w:r>
    </w:p>
    <w:p w14:paraId="1E7721C9" w14:textId="77777777" w:rsidR="002616BE" w:rsidRPr="002616BE" w:rsidRDefault="002616BE" w:rsidP="00876A28">
      <w:pPr>
        <w:spacing w:after="0" w:line="240" w:lineRule="auto"/>
        <w:ind w:firstLine="720"/>
        <w:jc w:val="both"/>
        <w:rPr>
          <w:rFonts w:ascii="Times New Roman" w:eastAsia="Times New Roman" w:hAnsi="Times New Roman"/>
          <w:sz w:val="24"/>
          <w:szCs w:val="24"/>
          <w:lang w:val="en-US" w:eastAsia="id-ID"/>
        </w:rPr>
      </w:pPr>
    </w:p>
    <w:p w14:paraId="5B57D0EB" w14:textId="77777777" w:rsidR="006E6672" w:rsidRPr="004F616E" w:rsidRDefault="006E6672" w:rsidP="00071473">
      <w:pPr>
        <w:autoSpaceDE w:val="0"/>
        <w:autoSpaceDN w:val="0"/>
        <w:adjustRightInd w:val="0"/>
        <w:spacing w:after="0" w:line="240" w:lineRule="auto"/>
        <w:jc w:val="both"/>
        <w:rPr>
          <w:b/>
          <w:sz w:val="12"/>
          <w:lang w:val="en-US"/>
        </w:rPr>
      </w:pPr>
    </w:p>
    <w:p w14:paraId="52F6AA5A" w14:textId="77777777" w:rsidR="00071473" w:rsidRPr="00340E1B" w:rsidRDefault="00071473" w:rsidP="00AE27D4">
      <w:pPr>
        <w:pStyle w:val="ListParagraph1"/>
        <w:spacing w:line="288" w:lineRule="auto"/>
        <w:ind w:left="0"/>
        <w:rPr>
          <w:b/>
          <w:szCs w:val="22"/>
        </w:rPr>
      </w:pPr>
      <w:r w:rsidRPr="00340E1B">
        <w:rPr>
          <w:b/>
          <w:szCs w:val="22"/>
        </w:rPr>
        <w:t>DAFTAR PUSTAKA</w:t>
      </w:r>
    </w:p>
    <w:p w14:paraId="7777AA84" w14:textId="5DDE502A"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 xml:space="preserve">ADDIN Mendeley Bibliography CSL_BIBLIOGRAPHY </w:instrText>
      </w:r>
      <w:r>
        <w:rPr>
          <w:rFonts w:ascii="Times New Roman" w:hAnsi="Times New Roman" w:cs="Times New Roman"/>
          <w:sz w:val="24"/>
          <w:szCs w:val="24"/>
          <w:lang w:val="en-US"/>
        </w:rPr>
        <w:fldChar w:fldCharType="separate"/>
      </w:r>
      <w:r w:rsidRPr="0070183C">
        <w:rPr>
          <w:rFonts w:ascii="Times New Roman" w:hAnsi="Times New Roman" w:cs="Times New Roman"/>
          <w:noProof/>
          <w:sz w:val="24"/>
          <w:szCs w:val="24"/>
        </w:rPr>
        <w:t xml:space="preserve">Andriani, A., Damanik, I. J., &amp; Vientiany, D. (2024). Pengenalan Sistem Perpajakan Dengan MemahamiDasar-Dasar Pajak Bagi Masyarakat. </w:t>
      </w:r>
      <w:r w:rsidRPr="0070183C">
        <w:rPr>
          <w:rFonts w:ascii="Times New Roman" w:hAnsi="Times New Roman" w:cs="Times New Roman"/>
          <w:i/>
          <w:iCs/>
          <w:noProof/>
          <w:sz w:val="24"/>
          <w:szCs w:val="24"/>
        </w:rPr>
        <w:t>Jurnal Rumpun Manajemen Dan Ekonomi</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1</w:t>
      </w:r>
      <w:r w:rsidRPr="0070183C">
        <w:rPr>
          <w:rFonts w:ascii="Times New Roman" w:hAnsi="Times New Roman" w:cs="Times New Roman"/>
          <w:noProof/>
          <w:sz w:val="24"/>
          <w:szCs w:val="24"/>
        </w:rPr>
        <w:t>(3), 589–595.</w:t>
      </w:r>
    </w:p>
    <w:p w14:paraId="44D57480"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Ariangga, D., Utaminingtyas, T. H., &amp; Perdana, P. N. (2024). Analisis Pertumbuhan Penerimaan Pajak Hotel di Kota Tangerang Selatan. </w:t>
      </w:r>
      <w:r w:rsidRPr="0070183C">
        <w:rPr>
          <w:rFonts w:ascii="Times New Roman" w:hAnsi="Times New Roman" w:cs="Times New Roman"/>
          <w:i/>
          <w:iCs/>
          <w:noProof/>
          <w:sz w:val="24"/>
          <w:szCs w:val="24"/>
        </w:rPr>
        <w:t>Jurnal Akuntansi, Perpajakan Dan Auditing</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5</w:t>
      </w:r>
      <w:r w:rsidRPr="0070183C">
        <w:rPr>
          <w:rFonts w:ascii="Times New Roman" w:hAnsi="Times New Roman" w:cs="Times New Roman"/>
          <w:noProof/>
          <w:sz w:val="24"/>
          <w:szCs w:val="24"/>
        </w:rPr>
        <w:t>(2), 244–255. https://doi.org/10.21009/japa.0502.01</w:t>
      </w:r>
    </w:p>
    <w:p w14:paraId="4BE337BA"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Fajriana, Effendy, L., &amp; Suryantara, A. B. (2022). </w:t>
      </w:r>
      <w:r w:rsidRPr="0070183C">
        <w:rPr>
          <w:rFonts w:ascii="Times New Roman" w:hAnsi="Times New Roman" w:cs="Times New Roman"/>
          <w:i/>
          <w:iCs/>
          <w:noProof/>
          <w:sz w:val="24"/>
          <w:szCs w:val="24"/>
        </w:rPr>
        <w:t>PENDAHULUAN Pembangunan nasional memiliki tujuan untuk menciptakan kesejahteraan rakyat. Dalam mewujudkannya, pembangunan nasional dilakukan dengan 1</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3</w:t>
      </w:r>
      <w:r w:rsidRPr="0070183C">
        <w:rPr>
          <w:rFonts w:ascii="Times New Roman" w:hAnsi="Times New Roman" w:cs="Times New Roman"/>
          <w:noProof/>
          <w:sz w:val="24"/>
          <w:szCs w:val="24"/>
        </w:rPr>
        <w:t>(1), 1–16.</w:t>
      </w:r>
    </w:p>
    <w:p w14:paraId="66DDC39E"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Gheta, A. P. K. (2020). Analisis Kontribusi Pajak Daerah Terhadap Pendapatan Asli Daerah Kabupaten Sikka Tahun 2013-2017. </w:t>
      </w:r>
      <w:r w:rsidRPr="0070183C">
        <w:rPr>
          <w:rFonts w:ascii="Times New Roman" w:hAnsi="Times New Roman" w:cs="Times New Roman"/>
          <w:i/>
          <w:iCs/>
          <w:noProof/>
          <w:sz w:val="24"/>
          <w:szCs w:val="24"/>
        </w:rPr>
        <w:t>Relasi : Jurnal Ekonomi</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16</w:t>
      </w:r>
      <w:r w:rsidRPr="0070183C">
        <w:rPr>
          <w:rFonts w:ascii="Times New Roman" w:hAnsi="Times New Roman" w:cs="Times New Roman"/>
          <w:noProof/>
          <w:sz w:val="24"/>
          <w:szCs w:val="24"/>
        </w:rPr>
        <w:t>(1), 104–</w:t>
      </w:r>
      <w:r w:rsidRPr="0070183C">
        <w:rPr>
          <w:rFonts w:ascii="Times New Roman" w:hAnsi="Times New Roman" w:cs="Times New Roman"/>
          <w:noProof/>
          <w:sz w:val="24"/>
          <w:szCs w:val="24"/>
        </w:rPr>
        <w:lastRenderedPageBreak/>
        <w:t>135. https://doi.org/10.31967/relasi.v16i1.344</w:t>
      </w:r>
    </w:p>
    <w:p w14:paraId="64A67790"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Manengkey, T. A., Warongan, J. D. L., &amp; Mintalangi, S. S. E. (2025). </w:t>
      </w:r>
      <w:r w:rsidRPr="0070183C">
        <w:rPr>
          <w:rFonts w:ascii="Times New Roman" w:hAnsi="Times New Roman" w:cs="Times New Roman"/>
          <w:i/>
          <w:iCs/>
          <w:noProof/>
          <w:sz w:val="24"/>
          <w:szCs w:val="24"/>
        </w:rPr>
        <w:t>Analisis pemungutan pajak restoran menurut Perda Kota Manado No. 2 Tahun 2011 pada Badan Pendapatan Daerah Kota Manado</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3</w:t>
      </w:r>
      <w:r w:rsidRPr="0070183C">
        <w:rPr>
          <w:rFonts w:ascii="Times New Roman" w:hAnsi="Times New Roman" w:cs="Times New Roman"/>
          <w:noProof/>
          <w:sz w:val="24"/>
          <w:szCs w:val="24"/>
        </w:rPr>
        <w:t>(1), 148–156. https://doi.org/10.58784/rapi.292</w:t>
      </w:r>
    </w:p>
    <w:p w14:paraId="6145B01E"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Marka, K. R., Nugroho, A. A., &amp; Zukhri, N. (2023). Analisis Laju Pertumbuhan, Efektivitas, Kontribusi, dan Trend Penerimaan Pajak Daerah dalam Meningkatkan Pendapatan Asli Daerah. </w:t>
      </w:r>
      <w:r w:rsidRPr="0070183C">
        <w:rPr>
          <w:rFonts w:ascii="Times New Roman" w:hAnsi="Times New Roman" w:cs="Times New Roman"/>
          <w:i/>
          <w:iCs/>
          <w:noProof/>
          <w:sz w:val="24"/>
          <w:szCs w:val="24"/>
        </w:rPr>
        <w:t>SINOMIKA Journal: Publikasi Ilmiah Bidang Ekonomi Dan Akuntansi</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1</w:t>
      </w:r>
      <w:r w:rsidRPr="0070183C">
        <w:rPr>
          <w:rFonts w:ascii="Times New Roman" w:hAnsi="Times New Roman" w:cs="Times New Roman"/>
          <w:noProof/>
          <w:sz w:val="24"/>
          <w:szCs w:val="24"/>
        </w:rPr>
        <w:t>(6), 1581–1592. https://doi.org/10.54443/sinomika.v1i6.802</w:t>
      </w:r>
    </w:p>
    <w:p w14:paraId="498262D0"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Nasution, M. R. H., &amp; Harahap, M. I. (2024). Pengaruh Pajak Hotel, Pajak Restoran, dan Pajak Hiburan Terhadap Peningkatan Pendapatan Asli Daerah Kota Medan. </w:t>
      </w:r>
      <w:r w:rsidRPr="0070183C">
        <w:rPr>
          <w:rFonts w:ascii="Times New Roman" w:hAnsi="Times New Roman" w:cs="Times New Roman"/>
          <w:i/>
          <w:iCs/>
          <w:noProof/>
          <w:sz w:val="24"/>
          <w:szCs w:val="24"/>
        </w:rPr>
        <w:t>Jurnal Publikasi Ilmu Manajemen (JUPIMAN)</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3</w:t>
      </w:r>
      <w:r w:rsidRPr="0070183C">
        <w:rPr>
          <w:rFonts w:ascii="Times New Roman" w:hAnsi="Times New Roman" w:cs="Times New Roman"/>
          <w:noProof/>
          <w:sz w:val="24"/>
          <w:szCs w:val="24"/>
        </w:rPr>
        <w:t>(1), 84–90. https://doi.org/10.56910/jispendiora.v2i3.971</w:t>
      </w:r>
    </w:p>
    <w:p w14:paraId="2A159F54"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Putri, V. A., &amp; Ma’ruf, M. F. (2022). Efektifitas Penerimaan Pajak Restoran Dalam Meningkatkan Pendapatan Asli Daerah Kota Surabaya Tahun 2016-2020. </w:t>
      </w:r>
      <w:r w:rsidRPr="0070183C">
        <w:rPr>
          <w:rFonts w:ascii="Times New Roman" w:hAnsi="Times New Roman" w:cs="Times New Roman"/>
          <w:i/>
          <w:iCs/>
          <w:noProof/>
          <w:sz w:val="24"/>
          <w:szCs w:val="24"/>
        </w:rPr>
        <w:t>Publika</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11</w:t>
      </w:r>
      <w:r w:rsidRPr="0070183C">
        <w:rPr>
          <w:rFonts w:ascii="Times New Roman" w:hAnsi="Times New Roman" w:cs="Times New Roman"/>
          <w:noProof/>
          <w:sz w:val="24"/>
          <w:szCs w:val="24"/>
        </w:rPr>
        <w:t>(1), 1517–1528. https://doi.org/10.26740/publika.v11n1.p1517-1528</w:t>
      </w:r>
    </w:p>
    <w:p w14:paraId="1A8E2439"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Safrudin, R., Zulfamanna, Kustati, M., &amp; Sepriyanti, N. (2023). Penelitian Kualitatif. </w:t>
      </w:r>
      <w:r w:rsidRPr="0070183C">
        <w:rPr>
          <w:rFonts w:ascii="Times New Roman" w:hAnsi="Times New Roman" w:cs="Times New Roman"/>
          <w:i/>
          <w:iCs/>
          <w:noProof/>
          <w:sz w:val="24"/>
          <w:szCs w:val="24"/>
        </w:rPr>
        <w:t>Journal Of Social Science Research</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3</w:t>
      </w:r>
      <w:r w:rsidRPr="0070183C">
        <w:rPr>
          <w:rFonts w:ascii="Times New Roman" w:hAnsi="Times New Roman" w:cs="Times New Roman"/>
          <w:noProof/>
          <w:sz w:val="24"/>
          <w:szCs w:val="24"/>
        </w:rPr>
        <w:t>(2), 1–15.</w:t>
      </w:r>
    </w:p>
    <w:p w14:paraId="5A1055DA"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Suoth, C., Morasa, J., &amp; Tirayoh, V. (2022). Analisis Efektifitas Penerimaan Pajak Daerah di Kabupaten Minahasa. </w:t>
      </w:r>
      <w:r w:rsidRPr="0070183C">
        <w:rPr>
          <w:rFonts w:ascii="Times New Roman" w:hAnsi="Times New Roman" w:cs="Times New Roman"/>
          <w:i/>
          <w:iCs/>
          <w:noProof/>
          <w:sz w:val="24"/>
          <w:szCs w:val="24"/>
        </w:rPr>
        <w:t>Jurnal Emba</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10</w:t>
      </w:r>
      <w:r w:rsidRPr="0070183C">
        <w:rPr>
          <w:rFonts w:ascii="Times New Roman" w:hAnsi="Times New Roman" w:cs="Times New Roman"/>
          <w:noProof/>
          <w:sz w:val="24"/>
          <w:szCs w:val="24"/>
        </w:rPr>
        <w:t>(1), 917–925.</w:t>
      </w:r>
    </w:p>
    <w:p w14:paraId="3FBA8069"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70183C">
        <w:rPr>
          <w:rFonts w:ascii="Times New Roman" w:hAnsi="Times New Roman" w:cs="Times New Roman"/>
          <w:noProof/>
          <w:sz w:val="24"/>
          <w:szCs w:val="24"/>
        </w:rPr>
        <w:t xml:space="preserve">Supriadi, A., Ardiani, G. T., &amp; Budhi.L.S, C. (2020). Analisis Potensi Pajak Hotel dan Restoran di Kota Tasikmalaya. </w:t>
      </w:r>
      <w:r w:rsidRPr="0070183C">
        <w:rPr>
          <w:rFonts w:ascii="Times New Roman" w:hAnsi="Times New Roman" w:cs="Times New Roman"/>
          <w:i/>
          <w:iCs/>
          <w:noProof/>
          <w:sz w:val="24"/>
          <w:szCs w:val="24"/>
        </w:rPr>
        <w:t>WELFARE Jurnal Ilmu Ekonomi</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1</w:t>
      </w:r>
      <w:r w:rsidRPr="0070183C">
        <w:rPr>
          <w:rFonts w:ascii="Times New Roman" w:hAnsi="Times New Roman" w:cs="Times New Roman"/>
          <w:noProof/>
          <w:sz w:val="24"/>
          <w:szCs w:val="24"/>
        </w:rPr>
        <w:t>(1), 45–51. https://doi.org/10.37058/wlfr.v1i1.1578</w:t>
      </w:r>
    </w:p>
    <w:p w14:paraId="70DD0B6A" w14:textId="77777777" w:rsidR="0070183C" w:rsidRPr="0070183C" w:rsidRDefault="0070183C" w:rsidP="0070183C">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70183C">
        <w:rPr>
          <w:rFonts w:ascii="Times New Roman" w:hAnsi="Times New Roman" w:cs="Times New Roman"/>
          <w:noProof/>
          <w:sz w:val="24"/>
          <w:szCs w:val="24"/>
        </w:rPr>
        <w:t xml:space="preserve">Syah, M. N. V., &amp; Hanifa, N. (2022). Pengaruh Pajak Reklame dan Pajak Restoran Terhadap Pendapatan Asli Daerah di Kota Surabaya. </w:t>
      </w:r>
      <w:r w:rsidRPr="0070183C">
        <w:rPr>
          <w:rFonts w:ascii="Times New Roman" w:hAnsi="Times New Roman" w:cs="Times New Roman"/>
          <w:i/>
          <w:iCs/>
          <w:noProof/>
          <w:sz w:val="24"/>
          <w:szCs w:val="24"/>
        </w:rPr>
        <w:t>Independent: Journal of Economics</w:t>
      </w:r>
      <w:r w:rsidRPr="0070183C">
        <w:rPr>
          <w:rFonts w:ascii="Times New Roman" w:hAnsi="Times New Roman" w:cs="Times New Roman"/>
          <w:noProof/>
          <w:sz w:val="24"/>
          <w:szCs w:val="24"/>
        </w:rPr>
        <w:t xml:space="preserve">, </w:t>
      </w:r>
      <w:r w:rsidRPr="0070183C">
        <w:rPr>
          <w:rFonts w:ascii="Times New Roman" w:hAnsi="Times New Roman" w:cs="Times New Roman"/>
          <w:i/>
          <w:iCs/>
          <w:noProof/>
          <w:sz w:val="24"/>
          <w:szCs w:val="24"/>
        </w:rPr>
        <w:t>2</w:t>
      </w:r>
      <w:r w:rsidRPr="0070183C">
        <w:rPr>
          <w:rFonts w:ascii="Times New Roman" w:hAnsi="Times New Roman" w:cs="Times New Roman"/>
          <w:noProof/>
          <w:sz w:val="24"/>
          <w:szCs w:val="24"/>
        </w:rPr>
        <w:t>(2), 1–11. https://doi.org/10.26740/independent.v2i2.46456</w:t>
      </w:r>
    </w:p>
    <w:p w14:paraId="360EECD5" w14:textId="615A3CE0" w:rsidR="00FE56A6" w:rsidRPr="00A56E50" w:rsidRDefault="0070183C" w:rsidP="0070183C">
      <w:pPr>
        <w:spacing w:before="24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fldChar w:fldCharType="end"/>
      </w:r>
    </w:p>
    <w:p w14:paraId="75A06AA9" w14:textId="77777777" w:rsidR="00027461" w:rsidRPr="00027461" w:rsidRDefault="00027461" w:rsidP="00027461">
      <w:pPr>
        <w:pStyle w:val="NoSpacing"/>
        <w:ind w:left="709" w:hanging="709"/>
        <w:jc w:val="both"/>
        <w:rPr>
          <w:rFonts w:ascii="Times New Roman" w:hAnsi="Times New Roman" w:cs="Times New Roman"/>
          <w:sz w:val="24"/>
          <w:szCs w:val="24"/>
          <w:lang w:val="en-US"/>
        </w:rPr>
      </w:pPr>
    </w:p>
    <w:p w14:paraId="2628D9F2" w14:textId="77777777" w:rsidR="00366490" w:rsidRPr="00366490" w:rsidRDefault="00366490" w:rsidP="00876A28">
      <w:pPr>
        <w:spacing w:line="240" w:lineRule="auto"/>
        <w:jc w:val="both"/>
        <w:rPr>
          <w:rFonts w:ascii="Times New Roman" w:hAnsi="Times New Roman" w:cs="Times New Roman"/>
          <w:sz w:val="24"/>
          <w:lang w:val="en-US"/>
        </w:rPr>
      </w:pPr>
    </w:p>
    <w:sectPr w:rsidR="00366490" w:rsidRPr="00366490" w:rsidSect="006638F2">
      <w:type w:val="continuous"/>
      <w:pgSz w:w="11907" w:h="16839" w:code="9"/>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D6F6E" w14:textId="77777777" w:rsidR="00937D84" w:rsidRDefault="00937D84" w:rsidP="00876A28">
      <w:pPr>
        <w:spacing w:after="0" w:line="240" w:lineRule="auto"/>
      </w:pPr>
      <w:r>
        <w:separator/>
      </w:r>
    </w:p>
  </w:endnote>
  <w:endnote w:type="continuationSeparator" w:id="0">
    <w:p w14:paraId="1A45D9D6" w14:textId="77777777" w:rsidR="00937D84" w:rsidRDefault="00937D84" w:rsidP="00876A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703849"/>
      <w:docPartObj>
        <w:docPartGallery w:val="Page Numbers (Bottom of Page)"/>
        <w:docPartUnique/>
      </w:docPartObj>
    </w:sdtPr>
    <w:sdtEndPr>
      <w:rPr>
        <w:color w:val="7F7F7F" w:themeColor="background1" w:themeShade="7F"/>
        <w:spacing w:val="60"/>
      </w:rPr>
    </w:sdtEndPr>
    <w:sdtContent>
      <w:p w14:paraId="33C507F9" w14:textId="77777777" w:rsidR="00A04288" w:rsidRDefault="00935A75" w:rsidP="00CB374A">
        <w:pPr>
          <w:pStyle w:val="Footer"/>
          <w:rPr>
            <w:rFonts w:ascii="Times New Roman" w:hAnsi="Times New Roman" w:cs="Times New Roman"/>
            <w:sz w:val="20"/>
            <w:szCs w:val="20"/>
          </w:rPr>
        </w:pPr>
        <w:r w:rsidRPr="00AB209F">
          <w:rPr>
            <w:rFonts w:ascii="Times New Roman" w:hAnsi="Times New Roman" w:cs="Times New Roman"/>
          </w:rPr>
          <w:fldChar w:fldCharType="begin"/>
        </w:r>
        <w:r w:rsidRPr="00AB209F">
          <w:rPr>
            <w:rFonts w:ascii="Times New Roman" w:hAnsi="Times New Roman" w:cs="Times New Roman"/>
          </w:rPr>
          <w:instrText xml:space="preserve"> PAGE   \* MERGEFORMAT </w:instrText>
        </w:r>
        <w:r w:rsidRPr="00AB209F">
          <w:rPr>
            <w:rFonts w:ascii="Times New Roman" w:hAnsi="Times New Roman" w:cs="Times New Roman"/>
          </w:rPr>
          <w:fldChar w:fldCharType="separate"/>
        </w:r>
        <w:r w:rsidRPr="006B654E">
          <w:rPr>
            <w:rFonts w:ascii="Times New Roman" w:hAnsi="Times New Roman" w:cs="Times New Roman"/>
            <w:b/>
            <w:noProof/>
          </w:rPr>
          <w:t>94</w:t>
        </w:r>
        <w:r w:rsidRPr="00AB209F">
          <w:rPr>
            <w:rFonts w:ascii="Times New Roman" w:hAnsi="Times New Roman" w:cs="Times New Roman"/>
          </w:rPr>
          <w:fldChar w:fldCharType="end"/>
        </w:r>
        <w:r>
          <w:rPr>
            <w:b/>
          </w:rPr>
          <w:t xml:space="preserve"> | </w:t>
        </w:r>
        <w:r>
          <w:rPr>
            <w:rFonts w:ascii="Times New Roman" w:hAnsi="Times New Roman" w:cs="Times New Roman"/>
            <w:sz w:val="20"/>
            <w:szCs w:val="20"/>
          </w:rPr>
          <w:t>Aksioma</w:t>
        </w:r>
      </w:p>
      <w:p w14:paraId="28CFAD81" w14:textId="77777777" w:rsidR="00A04288" w:rsidRPr="00CB374A" w:rsidRDefault="00935A75" w:rsidP="00CB374A">
        <w:pPr>
          <w:pStyle w:val="Footer"/>
          <w:ind w:left="426" w:hanging="426"/>
          <w:rPr>
            <w:rFonts w:ascii="Times New Roman" w:hAnsi="Times New Roman" w:cs="Times New Roman"/>
            <w:sz w:val="18"/>
            <w:szCs w:val="18"/>
          </w:rPr>
        </w:pPr>
        <w:r>
          <w:rPr>
            <w:rFonts w:ascii="Times New Roman" w:hAnsi="Times New Roman" w:cs="Times New Roman"/>
            <w:sz w:val="18"/>
            <w:szCs w:val="18"/>
            <w:lang w:val="id-ID"/>
          </w:rPr>
          <w:t xml:space="preserve">       </w:t>
        </w:r>
        <w:r>
          <w:rPr>
            <w:rFonts w:ascii="Times New Roman" w:hAnsi="Times New Roman" w:cs="Times New Roman"/>
            <w:sz w:val="18"/>
            <w:szCs w:val="18"/>
          </w:rPr>
          <w:t>Jurnal Pendidikan Matematika FKIP Univ. Muhammadiyah Metro</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BFCEB" w14:textId="77777777" w:rsidR="0050411D" w:rsidRPr="004E65B9" w:rsidRDefault="004E65B9" w:rsidP="004E65B9">
    <w:pPr>
      <w:pStyle w:val="Footer"/>
      <w:jc w:val="right"/>
      <w:rPr>
        <w:rFonts w:ascii="Times New Roman"/>
        <w:sz w:val="20"/>
        <w:szCs w:val="20"/>
      </w:rPr>
    </w:pPr>
    <w:r w:rsidRPr="004E65B9">
      <w:rPr>
        <w:rFonts w:ascii="Times New Roman"/>
        <w:sz w:val="20"/>
        <w:szCs w:val="20"/>
      </w:rPr>
      <w:t xml:space="preserve">Jurnal Fidusia Volume x No y </w:t>
    </w:r>
    <w:r w:rsidRPr="004E65B9">
      <w:rPr>
        <w:rFonts w:ascii="Times New Roman"/>
        <w:sz w:val="20"/>
        <w:szCs w:val="20"/>
      </w:rPr>
      <w:t>–</w:t>
    </w:r>
    <w:r w:rsidRPr="004E65B9">
      <w:rPr>
        <w:rFonts w:ascii="Times New Roman"/>
        <w:sz w:val="20"/>
        <w:szCs w:val="20"/>
      </w:rPr>
      <w:t xml:space="preserve"> Bulan Tahun| Halaman</w:t>
    </w:r>
  </w:p>
  <w:p w14:paraId="0E829100" w14:textId="77777777" w:rsidR="007C3C14" w:rsidRPr="0050411D" w:rsidRDefault="007C3C14">
    <w:pPr>
      <w:pStyle w:val="Footer"/>
      <w:rPr>
        <w:rFonts w:ascii="Times New Roman" w:hAnsi="Times New Roman" w:cs="Times New Roman"/>
        <w:i/>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D91EF" w14:textId="77777777" w:rsidR="00937D84" w:rsidRDefault="00937D84" w:rsidP="00876A28">
      <w:pPr>
        <w:spacing w:after="0" w:line="240" w:lineRule="auto"/>
      </w:pPr>
      <w:r>
        <w:separator/>
      </w:r>
    </w:p>
  </w:footnote>
  <w:footnote w:type="continuationSeparator" w:id="0">
    <w:p w14:paraId="5AD8989C" w14:textId="77777777" w:rsidR="00937D84" w:rsidRDefault="00937D84" w:rsidP="00876A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4695E" w14:textId="77777777" w:rsidR="00A04288" w:rsidRPr="001F2E7D" w:rsidRDefault="00935A75" w:rsidP="0032568F">
    <w:pPr>
      <w:pStyle w:val="Header"/>
      <w:tabs>
        <w:tab w:val="clear" w:pos="4680"/>
        <w:tab w:val="clear" w:pos="9360"/>
        <w:tab w:val="left" w:pos="5515"/>
      </w:tabs>
      <w:jc w:val="both"/>
      <w:rPr>
        <w:rFonts w:ascii="Times New Roman" w:hAnsi="Times New Roman" w:cs="Times New Roman"/>
        <w:sz w:val="20"/>
        <w:szCs w:val="20"/>
        <w:lang w:val="id-ID"/>
      </w:rPr>
    </w:pPr>
    <w:r>
      <w:rPr>
        <w:rFonts w:ascii="Times New Roman" w:hAnsi="Times New Roman" w:cs="Times New Roman"/>
        <w:sz w:val="20"/>
        <w:szCs w:val="20"/>
      </w:rPr>
      <w:t>ISSN 2</w:t>
    </w:r>
    <w:r>
      <w:rPr>
        <w:rFonts w:ascii="Times New Roman" w:hAnsi="Times New Roman" w:cs="Times New Roman"/>
        <w:sz w:val="20"/>
        <w:szCs w:val="20"/>
        <w:lang w:val="id-ID"/>
      </w:rPr>
      <w:t>089-8703</w:t>
    </w:r>
    <w:r w:rsidRPr="00B137D7">
      <w:rPr>
        <w:rFonts w:ascii="Times New Roman" w:hAnsi="Times New Roman" w:cs="Times New Roman"/>
        <w:sz w:val="20"/>
        <w:szCs w:val="20"/>
      </w:rPr>
      <w:t xml:space="preserve"> Vol. 4, No. 1 (2015)</w:t>
    </w:r>
    <w:r>
      <w:rPr>
        <w:rFonts w:ascii="Times New Roman" w:hAnsi="Times New Roman" w:cs="Times New Roman"/>
        <w:sz w:val="20"/>
        <w:szCs w:val="20"/>
        <w:lang w:val="id-ID"/>
      </w:rPr>
      <w:t xml:space="preserve"> 92-94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71F3F"/>
    <w:multiLevelType w:val="hybridMultilevel"/>
    <w:tmpl w:val="778255DE"/>
    <w:lvl w:ilvl="0" w:tplc="E8A2291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14645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B36"/>
    <w:rsid w:val="00012A99"/>
    <w:rsid w:val="00021142"/>
    <w:rsid w:val="00027461"/>
    <w:rsid w:val="00052E15"/>
    <w:rsid w:val="00055F92"/>
    <w:rsid w:val="00071473"/>
    <w:rsid w:val="0007215F"/>
    <w:rsid w:val="00075288"/>
    <w:rsid w:val="00080C74"/>
    <w:rsid w:val="0009344C"/>
    <w:rsid w:val="000B6029"/>
    <w:rsid w:val="000C551A"/>
    <w:rsid w:val="000E1176"/>
    <w:rsid w:val="000E6ED2"/>
    <w:rsid w:val="000F2AD9"/>
    <w:rsid w:val="00112181"/>
    <w:rsid w:val="00115709"/>
    <w:rsid w:val="00132927"/>
    <w:rsid w:val="001332D7"/>
    <w:rsid w:val="0014136C"/>
    <w:rsid w:val="00155F16"/>
    <w:rsid w:val="001813C3"/>
    <w:rsid w:val="00191BBA"/>
    <w:rsid w:val="001A135A"/>
    <w:rsid w:val="001A2A85"/>
    <w:rsid w:val="001A351B"/>
    <w:rsid w:val="001B7132"/>
    <w:rsid w:val="001D1D55"/>
    <w:rsid w:val="001E0294"/>
    <w:rsid w:val="001F4E78"/>
    <w:rsid w:val="00210EE8"/>
    <w:rsid w:val="00216483"/>
    <w:rsid w:val="00253913"/>
    <w:rsid w:val="002616BE"/>
    <w:rsid w:val="00272F77"/>
    <w:rsid w:val="002A5ABA"/>
    <w:rsid w:val="002C4589"/>
    <w:rsid w:val="002D1CB5"/>
    <w:rsid w:val="002D7B1E"/>
    <w:rsid w:val="00322857"/>
    <w:rsid w:val="00323915"/>
    <w:rsid w:val="0032764F"/>
    <w:rsid w:val="00332D2F"/>
    <w:rsid w:val="003364B5"/>
    <w:rsid w:val="00340E1B"/>
    <w:rsid w:val="00351030"/>
    <w:rsid w:val="00365E26"/>
    <w:rsid w:val="00366490"/>
    <w:rsid w:val="0037426C"/>
    <w:rsid w:val="00390EE3"/>
    <w:rsid w:val="00397985"/>
    <w:rsid w:val="003A2532"/>
    <w:rsid w:val="003C1867"/>
    <w:rsid w:val="003D4495"/>
    <w:rsid w:val="003D6122"/>
    <w:rsid w:val="003E0D6E"/>
    <w:rsid w:val="003F1982"/>
    <w:rsid w:val="004002F1"/>
    <w:rsid w:val="00402FA0"/>
    <w:rsid w:val="00413731"/>
    <w:rsid w:val="004155DE"/>
    <w:rsid w:val="00441A1E"/>
    <w:rsid w:val="00463DB3"/>
    <w:rsid w:val="004671F0"/>
    <w:rsid w:val="00485CEA"/>
    <w:rsid w:val="00495A66"/>
    <w:rsid w:val="00495E76"/>
    <w:rsid w:val="004B76B7"/>
    <w:rsid w:val="004C0443"/>
    <w:rsid w:val="004E108D"/>
    <w:rsid w:val="004E120A"/>
    <w:rsid w:val="004E65B9"/>
    <w:rsid w:val="004F2823"/>
    <w:rsid w:val="004F616E"/>
    <w:rsid w:val="00503B12"/>
    <w:rsid w:val="0050411D"/>
    <w:rsid w:val="00505A04"/>
    <w:rsid w:val="00507349"/>
    <w:rsid w:val="00513456"/>
    <w:rsid w:val="00526B30"/>
    <w:rsid w:val="0055007F"/>
    <w:rsid w:val="00551A95"/>
    <w:rsid w:val="00562671"/>
    <w:rsid w:val="005718AA"/>
    <w:rsid w:val="0059672C"/>
    <w:rsid w:val="005A0F21"/>
    <w:rsid w:val="005B1A7A"/>
    <w:rsid w:val="005C4BE7"/>
    <w:rsid w:val="005C620E"/>
    <w:rsid w:val="005F6B43"/>
    <w:rsid w:val="0060512F"/>
    <w:rsid w:val="00617031"/>
    <w:rsid w:val="0062450E"/>
    <w:rsid w:val="00637D80"/>
    <w:rsid w:val="00641572"/>
    <w:rsid w:val="00646764"/>
    <w:rsid w:val="006638F2"/>
    <w:rsid w:val="006B1C7E"/>
    <w:rsid w:val="006D3046"/>
    <w:rsid w:val="006E6672"/>
    <w:rsid w:val="006E713E"/>
    <w:rsid w:val="0070183C"/>
    <w:rsid w:val="00710513"/>
    <w:rsid w:val="00721370"/>
    <w:rsid w:val="007416C8"/>
    <w:rsid w:val="0076667C"/>
    <w:rsid w:val="007C3C14"/>
    <w:rsid w:val="007E29D0"/>
    <w:rsid w:val="007E73E9"/>
    <w:rsid w:val="007F0C31"/>
    <w:rsid w:val="00845EC2"/>
    <w:rsid w:val="008670BC"/>
    <w:rsid w:val="00876A28"/>
    <w:rsid w:val="008777C9"/>
    <w:rsid w:val="008A2CD4"/>
    <w:rsid w:val="008C4542"/>
    <w:rsid w:val="008D22CE"/>
    <w:rsid w:val="008D2AF9"/>
    <w:rsid w:val="008D3F90"/>
    <w:rsid w:val="008D42EB"/>
    <w:rsid w:val="00902613"/>
    <w:rsid w:val="00902F94"/>
    <w:rsid w:val="009225E1"/>
    <w:rsid w:val="00924D10"/>
    <w:rsid w:val="00935A75"/>
    <w:rsid w:val="00936CC6"/>
    <w:rsid w:val="00937D84"/>
    <w:rsid w:val="00962F99"/>
    <w:rsid w:val="00965688"/>
    <w:rsid w:val="00970864"/>
    <w:rsid w:val="0097567B"/>
    <w:rsid w:val="00985580"/>
    <w:rsid w:val="0099753E"/>
    <w:rsid w:val="009D189D"/>
    <w:rsid w:val="009F5B63"/>
    <w:rsid w:val="00A02C8E"/>
    <w:rsid w:val="00A07B39"/>
    <w:rsid w:val="00A41BF7"/>
    <w:rsid w:val="00A6412B"/>
    <w:rsid w:val="00A73F4A"/>
    <w:rsid w:val="00A81F90"/>
    <w:rsid w:val="00A826E8"/>
    <w:rsid w:val="00A82ACA"/>
    <w:rsid w:val="00AB4130"/>
    <w:rsid w:val="00AD2982"/>
    <w:rsid w:val="00AE27D4"/>
    <w:rsid w:val="00B236E2"/>
    <w:rsid w:val="00B4283E"/>
    <w:rsid w:val="00B53C1A"/>
    <w:rsid w:val="00B546BE"/>
    <w:rsid w:val="00B650EF"/>
    <w:rsid w:val="00B86F6C"/>
    <w:rsid w:val="00B91448"/>
    <w:rsid w:val="00B93795"/>
    <w:rsid w:val="00BD5604"/>
    <w:rsid w:val="00BE455A"/>
    <w:rsid w:val="00C2086E"/>
    <w:rsid w:val="00C36AC3"/>
    <w:rsid w:val="00C377EA"/>
    <w:rsid w:val="00C4016D"/>
    <w:rsid w:val="00C85C52"/>
    <w:rsid w:val="00C90B36"/>
    <w:rsid w:val="00CA0514"/>
    <w:rsid w:val="00CC219E"/>
    <w:rsid w:val="00CC3F72"/>
    <w:rsid w:val="00CC4526"/>
    <w:rsid w:val="00CC494B"/>
    <w:rsid w:val="00CC6AC4"/>
    <w:rsid w:val="00CD61EC"/>
    <w:rsid w:val="00CE0C13"/>
    <w:rsid w:val="00D018BA"/>
    <w:rsid w:val="00D10062"/>
    <w:rsid w:val="00D152E1"/>
    <w:rsid w:val="00D17815"/>
    <w:rsid w:val="00D228A1"/>
    <w:rsid w:val="00D2401F"/>
    <w:rsid w:val="00D354F6"/>
    <w:rsid w:val="00D66B88"/>
    <w:rsid w:val="00D77877"/>
    <w:rsid w:val="00D81360"/>
    <w:rsid w:val="00D8519D"/>
    <w:rsid w:val="00D93E64"/>
    <w:rsid w:val="00DB61A9"/>
    <w:rsid w:val="00DD6D38"/>
    <w:rsid w:val="00E371E5"/>
    <w:rsid w:val="00E47D0B"/>
    <w:rsid w:val="00E61EB2"/>
    <w:rsid w:val="00E7292B"/>
    <w:rsid w:val="00E75587"/>
    <w:rsid w:val="00E933F3"/>
    <w:rsid w:val="00EB3DD2"/>
    <w:rsid w:val="00ED1E96"/>
    <w:rsid w:val="00EF5420"/>
    <w:rsid w:val="00F121AE"/>
    <w:rsid w:val="00F459E2"/>
    <w:rsid w:val="00F7117A"/>
    <w:rsid w:val="00F72B9A"/>
    <w:rsid w:val="00F734E2"/>
    <w:rsid w:val="00F8342D"/>
    <w:rsid w:val="00F94C00"/>
    <w:rsid w:val="00FA4F80"/>
    <w:rsid w:val="00FA7845"/>
    <w:rsid w:val="00FD0DA4"/>
    <w:rsid w:val="00FE3D06"/>
    <w:rsid w:val="00FE56A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E40A4"/>
  <w15:docId w15:val="{02F5A049-3841-4A46-97E9-CFBC4955F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HeaderChar">
    <w:name w:val="Header Char"/>
    <w:basedOn w:val="DefaultParagraphFont"/>
    <w:link w:val="Header"/>
    <w:uiPriority w:val="99"/>
    <w:rsid w:val="00071473"/>
    <w:rPr>
      <w:rFonts w:eastAsiaTheme="minorEastAsia"/>
      <w:lang w:val="en-US"/>
    </w:rPr>
  </w:style>
  <w:style w:type="paragraph" w:styleId="Footer">
    <w:name w:val="footer"/>
    <w:basedOn w:val="Normal"/>
    <w:link w:val="FooterChar"/>
    <w:uiPriority w:val="99"/>
    <w:unhideWhenUsed/>
    <w:rsid w:val="00071473"/>
    <w:pPr>
      <w:tabs>
        <w:tab w:val="center" w:pos="4680"/>
        <w:tab w:val="right" w:pos="9360"/>
      </w:tabs>
      <w:spacing w:after="0" w:line="240" w:lineRule="auto"/>
    </w:pPr>
    <w:rPr>
      <w:rFonts w:eastAsiaTheme="minorEastAsia"/>
      <w:lang w:val="en-US"/>
    </w:rPr>
  </w:style>
  <w:style w:type="character" w:customStyle="1" w:styleId="FooterChar">
    <w:name w:val="Footer Char"/>
    <w:basedOn w:val="DefaultParagraphFont"/>
    <w:link w:val="Footer"/>
    <w:uiPriority w:val="99"/>
    <w:rsid w:val="00071473"/>
    <w:rPr>
      <w:rFonts w:eastAsiaTheme="minorEastAsia"/>
      <w:lang w:val="en-US"/>
    </w:rPr>
  </w:style>
  <w:style w:type="paragraph" w:customStyle="1" w:styleId="ListParagraph1">
    <w:name w:val="List Paragraph1"/>
    <w:basedOn w:val="Normal"/>
    <w:uiPriority w:val="34"/>
    <w:qFormat/>
    <w:rsid w:val="00071473"/>
    <w:pPr>
      <w:spacing w:after="0" w:line="240" w:lineRule="auto"/>
      <w:ind w:left="720"/>
      <w:contextualSpacing/>
    </w:pPr>
    <w:rPr>
      <w:rFonts w:ascii="Times New Roman" w:eastAsia="SimSun" w:hAnsi="Times New Roman" w:cs="Times New Roman"/>
      <w:sz w:val="24"/>
      <w:szCs w:val="24"/>
      <w:lang w:val="en-US" w:eastAsia="zh-CN"/>
    </w:rPr>
  </w:style>
  <w:style w:type="character" w:customStyle="1" w:styleId="hps">
    <w:name w:val="hps"/>
    <w:basedOn w:val="DefaultParagraphFont"/>
    <w:rsid w:val="00071473"/>
  </w:style>
  <w:style w:type="character" w:styleId="Hyperlink">
    <w:name w:val="Hyperlink"/>
    <w:basedOn w:val="DefaultParagraphFont"/>
    <w:uiPriority w:val="99"/>
    <w:unhideWhenUsed/>
    <w:rsid w:val="00071473"/>
    <w:rPr>
      <w:color w:val="0000FF" w:themeColor="hyperlink"/>
      <w:u w:val="single"/>
    </w:rPr>
  </w:style>
  <w:style w:type="table" w:styleId="TableGrid">
    <w:name w:val="Table Grid"/>
    <w:basedOn w:val="TableNormal"/>
    <w:uiPriority w:val="39"/>
    <w:rsid w:val="00340E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70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0BC"/>
    <w:rPr>
      <w:rFonts w:ascii="Tahoma" w:hAnsi="Tahoma" w:cs="Tahoma"/>
      <w:sz w:val="16"/>
      <w:szCs w:val="16"/>
    </w:rPr>
  </w:style>
  <w:style w:type="paragraph" w:styleId="NoSpacing">
    <w:name w:val="No Spacing"/>
    <w:uiPriority w:val="1"/>
    <w:qFormat/>
    <w:rsid w:val="007C3C14"/>
    <w:pPr>
      <w:spacing w:after="0" w:line="240" w:lineRule="auto"/>
    </w:pPr>
  </w:style>
  <w:style w:type="paragraph" w:customStyle="1" w:styleId="Default">
    <w:name w:val="Default"/>
    <w:rsid w:val="003D6122"/>
    <w:pPr>
      <w:autoSpaceDE w:val="0"/>
      <w:autoSpaceDN w:val="0"/>
      <w:adjustRightInd w:val="0"/>
      <w:spacing w:after="0" w:line="240" w:lineRule="auto"/>
    </w:pPr>
    <w:rPr>
      <w:rFonts w:ascii="Calibri" w:hAnsi="Calibri" w:cs="Calibri"/>
      <w:color w:val="000000"/>
      <w:sz w:val="24"/>
      <w:szCs w:val="24"/>
    </w:rPr>
  </w:style>
  <w:style w:type="paragraph" w:styleId="FootnoteText">
    <w:name w:val="footnote text"/>
    <w:basedOn w:val="Normal"/>
    <w:link w:val="FootnoteTextChar"/>
    <w:uiPriority w:val="99"/>
    <w:semiHidden/>
    <w:unhideWhenUsed/>
    <w:rsid w:val="00D66B8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6B88"/>
    <w:rPr>
      <w:sz w:val="20"/>
      <w:szCs w:val="20"/>
    </w:rPr>
  </w:style>
  <w:style w:type="character" w:styleId="FootnoteReference">
    <w:name w:val="footnote reference"/>
    <w:basedOn w:val="DefaultParagraphFont"/>
    <w:uiPriority w:val="99"/>
    <w:semiHidden/>
    <w:unhideWhenUsed/>
    <w:rsid w:val="00D66B88"/>
    <w:rPr>
      <w:vertAlign w:val="superscript"/>
    </w:rPr>
  </w:style>
  <w:style w:type="paragraph" w:styleId="ListParagraph">
    <w:name w:val="List Paragraph"/>
    <w:basedOn w:val="Normal"/>
    <w:uiPriority w:val="34"/>
    <w:qFormat/>
    <w:rsid w:val="00A07B39"/>
    <w:pPr>
      <w:ind w:left="720"/>
      <w:contextualSpacing/>
    </w:pPr>
  </w:style>
  <w:style w:type="character" w:styleId="UnresolvedMention">
    <w:name w:val="Unresolved Mention"/>
    <w:basedOn w:val="DefaultParagraphFont"/>
    <w:uiPriority w:val="99"/>
    <w:semiHidden/>
    <w:unhideWhenUsed/>
    <w:rsid w:val="006245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2013010302@student.upnjatim.ac.id" TargetMode="External"/><Relationship Id="rId13"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mailpenuliskedua@gmail.com"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2"/>
          <c:order val="0"/>
          <c:tx>
            <c:strRef>
              <c:f>Sheet1!$D$1</c:f>
              <c:strCache>
                <c:ptCount val="1"/>
                <c:pt idx="0">
                  <c:v>Persentase Laju Pertumbuhan Nilai Pajak Restoran</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Sheet1!$A$2:$A$5</c:f>
              <c:numCache>
                <c:formatCode>General</c:formatCode>
                <c:ptCount val="3"/>
                <c:pt idx="0">
                  <c:v>2022</c:v>
                </c:pt>
                <c:pt idx="1">
                  <c:v>2023</c:v>
                </c:pt>
                <c:pt idx="2">
                  <c:v>2024</c:v>
                </c:pt>
              </c:numCache>
            </c:numRef>
          </c:cat>
          <c:val>
            <c:numRef>
              <c:f>Sheet1!$D$2:$D$5</c:f>
              <c:numCache>
                <c:formatCode>0.00%</c:formatCode>
                <c:ptCount val="3"/>
                <c:pt idx="0" formatCode="0%">
                  <c:v>0</c:v>
                </c:pt>
                <c:pt idx="1">
                  <c:v>0.21429999999999999</c:v>
                </c:pt>
                <c:pt idx="2">
                  <c:v>9.8900000000000002E-2</c:v>
                </c:pt>
              </c:numCache>
            </c:numRef>
          </c:val>
          <c:smooth val="0"/>
          <c:extLst>
            <c:ext xmlns:c16="http://schemas.microsoft.com/office/drawing/2014/chart" uri="{C3380CC4-5D6E-409C-BE32-E72D297353CC}">
              <c16:uniqueId val="{00000000-82F4-41A8-8CE6-94E4A23F6EB7}"/>
            </c:ext>
          </c:extLst>
        </c:ser>
        <c:dLbls>
          <c:showLegendKey val="0"/>
          <c:showVal val="0"/>
          <c:showCatName val="0"/>
          <c:showSerName val="0"/>
          <c:showPercent val="0"/>
          <c:showBubbleSize val="0"/>
        </c:dLbls>
        <c:marker val="1"/>
        <c:smooth val="0"/>
        <c:axId val="1984878399"/>
        <c:axId val="1984879231"/>
      </c:lineChart>
      <c:catAx>
        <c:axId val="19848783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879231"/>
        <c:crosses val="autoZero"/>
        <c:auto val="1"/>
        <c:lblAlgn val="ctr"/>
        <c:lblOffset val="100"/>
        <c:noMultiLvlLbl val="0"/>
      </c:catAx>
      <c:valAx>
        <c:axId val="198487923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487839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CB237-2AED-4358-A68E-1AC8496D9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6730</Words>
  <Characters>38366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ASUS</cp:lastModifiedBy>
  <cp:revision>2</cp:revision>
  <cp:lastPrinted>2019-06-30T04:57:00Z</cp:lastPrinted>
  <dcterms:created xsi:type="dcterms:W3CDTF">2025-10-03T07:47:00Z</dcterms:created>
  <dcterms:modified xsi:type="dcterms:W3CDTF">2025-10-03T07:47:00Z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849f56b4-5f0e-38ac-a1ac-a1a1f16e5170</vt:lpwstr>
  </property>
  <property fmtid="{D5CDD505-2E9C-101B-9397-08002B2CF9AE}" pid="24" name="Mendeley Citation Style_1">
    <vt:lpwstr>http://www.zotero.org/styles/apa</vt:lpwstr>
  </property>
</Properties>
</file>