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FBA8" w14:textId="77777777" w:rsidR="00A1308C" w:rsidRDefault="00A1308C" w:rsidP="00071473">
      <w:pPr>
        <w:spacing w:after="0" w:line="240" w:lineRule="auto"/>
        <w:jc w:val="center"/>
        <w:rPr>
          <w:rFonts w:ascii="Times New Roman" w:hAnsi="Times New Roman"/>
          <w:b/>
          <w:sz w:val="24"/>
          <w:lang w:val="en-US"/>
        </w:rPr>
      </w:pPr>
      <w:r>
        <w:rPr>
          <w:rFonts w:ascii="Times New Roman" w:hAnsi="Times New Roman"/>
          <w:b/>
          <w:sz w:val="24"/>
          <w:lang w:val="en-US"/>
        </w:rPr>
        <w:t xml:space="preserve">ANALISIS KELAYAKAN INVESTASI PERLUASAN USAHA PADA </w:t>
      </w:r>
    </w:p>
    <w:p w14:paraId="080ED302" w14:textId="23889ACA" w:rsidR="00071473" w:rsidRPr="00A1308C" w:rsidRDefault="00A1308C" w:rsidP="00A1308C">
      <w:pPr>
        <w:spacing w:after="0" w:line="240" w:lineRule="auto"/>
        <w:jc w:val="center"/>
        <w:rPr>
          <w:rFonts w:ascii="Times New Roman" w:hAnsi="Times New Roman"/>
          <w:b/>
          <w:sz w:val="24"/>
          <w:lang w:val="en-US"/>
        </w:rPr>
      </w:pPr>
      <w:r>
        <w:rPr>
          <w:rFonts w:ascii="Times New Roman" w:hAnsi="Times New Roman"/>
          <w:b/>
          <w:sz w:val="24"/>
          <w:lang w:val="en-US"/>
        </w:rPr>
        <w:t xml:space="preserve">D’ MARKAZ COFFEE </w:t>
      </w:r>
    </w:p>
    <w:p w14:paraId="3BC1AA6D" w14:textId="77777777" w:rsidR="00071473" w:rsidRPr="00950350" w:rsidRDefault="00071473" w:rsidP="00071473">
      <w:pPr>
        <w:spacing w:after="0" w:line="240" w:lineRule="auto"/>
        <w:contextualSpacing/>
        <w:jc w:val="center"/>
        <w:rPr>
          <w:rFonts w:ascii="Times New Roman" w:hAnsi="Times New Roman"/>
          <w:b/>
          <w:bCs/>
          <w:lang w:val="en-US"/>
        </w:rPr>
      </w:pPr>
    </w:p>
    <w:p w14:paraId="0FB3E201" w14:textId="3C248BB4" w:rsidR="00397985" w:rsidRPr="005A0F21" w:rsidRDefault="00397985" w:rsidP="005A0F21">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vertAlign w:val="superscript"/>
          <w:lang w:val="en-US"/>
        </w:rPr>
        <w:t>1</w:t>
      </w:r>
      <w:r w:rsidR="00A1308C">
        <w:rPr>
          <w:rFonts w:ascii="Times New Roman" w:hAnsi="Times New Roman" w:cs="Times New Roman"/>
          <w:b/>
          <w:color w:val="000000" w:themeColor="text1"/>
          <w:sz w:val="24"/>
          <w:szCs w:val="24"/>
        </w:rPr>
        <w:t xml:space="preserve">Na’ilah </w:t>
      </w:r>
      <w:proofErr w:type="gramStart"/>
      <w:r w:rsidR="00A1308C">
        <w:rPr>
          <w:rFonts w:ascii="Times New Roman" w:hAnsi="Times New Roman" w:cs="Times New Roman"/>
          <w:b/>
          <w:color w:val="000000" w:themeColor="text1"/>
          <w:sz w:val="24"/>
          <w:szCs w:val="24"/>
        </w:rPr>
        <w:t>Nahdah</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vertAlign w:val="superscript"/>
          <w:lang w:val="en-US"/>
        </w:rPr>
        <w:t>2</w:t>
      </w:r>
      <w:proofErr w:type="gramEnd"/>
      <w:r w:rsidR="00A1308C">
        <w:rPr>
          <w:rFonts w:ascii="Times New Roman" w:hAnsi="Times New Roman" w:cs="Times New Roman"/>
          <w:b/>
          <w:color w:val="000000" w:themeColor="text1"/>
          <w:sz w:val="24"/>
          <w:szCs w:val="24"/>
        </w:rPr>
        <w:t>Andi Rustam</w:t>
      </w:r>
      <w:r>
        <w:rPr>
          <w:rFonts w:ascii="Times New Roman" w:hAnsi="Times New Roman" w:cs="Times New Roman"/>
          <w:b/>
          <w:color w:val="000000" w:themeColor="text1"/>
          <w:sz w:val="24"/>
          <w:szCs w:val="24"/>
        </w:rPr>
        <w:t>,</w:t>
      </w:r>
      <w:r w:rsidRPr="0007147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vertAlign w:val="superscript"/>
          <w:lang w:val="en-US"/>
        </w:rPr>
        <w:t>3</w:t>
      </w:r>
      <w:r w:rsidR="00A1308C">
        <w:rPr>
          <w:rFonts w:ascii="Times New Roman" w:hAnsi="Times New Roman" w:cs="Times New Roman"/>
          <w:b/>
          <w:color w:val="000000" w:themeColor="text1"/>
          <w:sz w:val="24"/>
          <w:szCs w:val="24"/>
        </w:rPr>
        <w:t>Andi Arifwangsa Adiningrat</w:t>
      </w:r>
    </w:p>
    <w:p w14:paraId="19439856" w14:textId="6BCE8159" w:rsidR="00397985" w:rsidRPr="00CC494B" w:rsidRDefault="00397985" w:rsidP="00A1308C">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1,2</w:t>
      </w:r>
      <w:r w:rsidR="00A1308C">
        <w:rPr>
          <w:rFonts w:ascii="Times New Roman" w:hAnsi="Times New Roman" w:cs="Times New Roman"/>
          <w:color w:val="000000" w:themeColor="text1"/>
          <w:sz w:val="24"/>
          <w:szCs w:val="24"/>
          <w:vertAlign w:val="superscript"/>
          <w:lang w:val="en-US"/>
        </w:rPr>
        <w:t xml:space="preserve">,3 </w:t>
      </w:r>
      <w:r w:rsidR="00A1308C">
        <w:rPr>
          <w:rFonts w:ascii="Times New Roman" w:hAnsi="Times New Roman" w:cs="Times New Roman"/>
          <w:color w:val="000000" w:themeColor="text1"/>
          <w:sz w:val="24"/>
          <w:szCs w:val="24"/>
        </w:rPr>
        <w:t>Fakultas Ekonomi dan Bisnis</w:t>
      </w:r>
      <w:r>
        <w:rPr>
          <w:rFonts w:ascii="Times New Roman" w:hAnsi="Times New Roman" w:cs="Times New Roman"/>
          <w:color w:val="000000" w:themeColor="text1"/>
          <w:sz w:val="24"/>
          <w:szCs w:val="24"/>
        </w:rPr>
        <w:t>/Universitas</w:t>
      </w:r>
      <w:r>
        <w:rPr>
          <w:rFonts w:ascii="Times New Roman" w:hAnsi="Times New Roman" w:cs="Times New Roman"/>
          <w:color w:val="000000" w:themeColor="text1"/>
          <w:sz w:val="24"/>
          <w:szCs w:val="24"/>
          <w:lang w:val="en-US"/>
        </w:rPr>
        <w:t xml:space="preserve"> </w:t>
      </w:r>
      <w:r w:rsidR="00A1308C">
        <w:rPr>
          <w:rFonts w:ascii="Times New Roman" w:hAnsi="Times New Roman" w:cs="Times New Roman"/>
          <w:color w:val="000000" w:themeColor="text1"/>
          <w:sz w:val="24"/>
          <w:szCs w:val="24"/>
        </w:rPr>
        <w:t>Muhammadiyah Makassar</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97985" w14:paraId="57895B43" w14:textId="77777777" w:rsidTr="001B309E">
        <w:tc>
          <w:tcPr>
            <w:tcW w:w="1276" w:type="dxa"/>
          </w:tcPr>
          <w:p w14:paraId="5137E905"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r w:rsidRPr="00924D10">
              <w:rPr>
                <w:rFonts w:ascii="Times New Roman" w:hAnsi="Times New Roman" w:cs="Times New Roman"/>
                <w:color w:val="000000" w:themeColor="text1"/>
                <w:sz w:val="24"/>
                <w:szCs w:val="24"/>
              </w:rPr>
              <w:t>E-mail:</w:t>
            </w:r>
          </w:p>
        </w:tc>
        <w:tc>
          <w:tcPr>
            <w:tcW w:w="4819" w:type="dxa"/>
          </w:tcPr>
          <w:p w14:paraId="68F3441F" w14:textId="68029745" w:rsidR="00397985" w:rsidRPr="00924D10" w:rsidRDefault="007528B4" w:rsidP="001B309E">
            <w:pPr>
              <w:tabs>
                <w:tab w:val="left" w:pos="3119"/>
              </w:tabs>
              <w:rPr>
                <w:rStyle w:val="hps"/>
                <w:rFonts w:ascii="Times New Roman" w:hAnsi="Times New Roman" w:cs="Times New Roman"/>
                <w:sz w:val="24"/>
                <w:szCs w:val="24"/>
                <w:vertAlign w:val="superscript"/>
                <w:lang w:val="en-US"/>
              </w:rPr>
            </w:pPr>
            <w:hyperlink r:id="rId8" w:history="1">
              <w:r w:rsidRPr="00D46F85">
                <w:rPr>
                  <w:rStyle w:val="Hyperlink"/>
                  <w:rFonts w:ascii="Times New Roman" w:hAnsi="Times New Roman" w:cs="Times New Roman"/>
                  <w:sz w:val="24"/>
                  <w:szCs w:val="24"/>
                  <w:lang w:val="en-US"/>
                </w:rPr>
                <w:t>nailahnahdah09@gmail.com</w:t>
              </w:r>
            </w:hyperlink>
            <w:r>
              <w:rPr>
                <w:rStyle w:val="hps"/>
                <w:rFonts w:ascii="Times New Roman" w:hAnsi="Times New Roman" w:cs="Times New Roman"/>
                <w:sz w:val="24"/>
                <w:szCs w:val="24"/>
                <w:lang w:val="en-US"/>
              </w:rPr>
              <w:t xml:space="preserve"> </w:t>
            </w:r>
            <w:r w:rsidR="00397985" w:rsidRPr="00924D10">
              <w:rPr>
                <w:rStyle w:val="hps"/>
                <w:rFonts w:ascii="Times New Roman" w:hAnsi="Times New Roman" w:cs="Times New Roman"/>
                <w:sz w:val="24"/>
                <w:szCs w:val="24"/>
                <w:vertAlign w:val="superscript"/>
                <w:lang w:val="en-US"/>
              </w:rPr>
              <w:t>1</w:t>
            </w:r>
          </w:p>
        </w:tc>
      </w:tr>
      <w:tr w:rsidR="00397985" w14:paraId="79FD77CA" w14:textId="77777777" w:rsidTr="001B309E">
        <w:tc>
          <w:tcPr>
            <w:tcW w:w="1276" w:type="dxa"/>
          </w:tcPr>
          <w:p w14:paraId="4B7EF8CC"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p>
        </w:tc>
        <w:tc>
          <w:tcPr>
            <w:tcW w:w="4819" w:type="dxa"/>
          </w:tcPr>
          <w:p w14:paraId="611B93AF" w14:textId="31880B9F" w:rsidR="00397985" w:rsidRPr="007528B4" w:rsidRDefault="007528B4" w:rsidP="001B309E">
            <w:pPr>
              <w:tabs>
                <w:tab w:val="left" w:pos="3119"/>
              </w:tabs>
              <w:rPr>
                <w:rStyle w:val="hps"/>
                <w:rFonts w:ascii="Times New Roman" w:hAnsi="Times New Roman" w:cs="Times New Roman"/>
                <w:sz w:val="24"/>
                <w:szCs w:val="24"/>
                <w:vertAlign w:val="superscript"/>
                <w:lang w:val="en-US"/>
              </w:rPr>
            </w:pPr>
            <w:hyperlink r:id="rId9" w:history="1">
              <w:r w:rsidRPr="007528B4">
                <w:rPr>
                  <w:rStyle w:val="Hyperlink"/>
                  <w:rFonts w:ascii="Times New Roman" w:hAnsi="Times New Roman" w:cs="Times New Roman"/>
                  <w:sz w:val="24"/>
                  <w:szCs w:val="24"/>
                  <w:lang w:val="en-US"/>
                </w:rPr>
                <w:t>a</w:t>
              </w:r>
              <w:r w:rsidRPr="007528B4">
                <w:rPr>
                  <w:rStyle w:val="Hyperlink"/>
                  <w:rFonts w:ascii="Times New Roman" w:hAnsi="Times New Roman" w:cs="Times New Roman"/>
                  <w:sz w:val="24"/>
                  <w:szCs w:val="24"/>
                </w:rPr>
                <w:t>ndirust99@gmail.com</w:t>
              </w:r>
            </w:hyperlink>
            <w:r w:rsidRPr="007528B4">
              <w:rPr>
                <w:rFonts w:ascii="Times New Roman" w:hAnsi="Times New Roman" w:cs="Times New Roman"/>
                <w:sz w:val="24"/>
                <w:szCs w:val="24"/>
              </w:rPr>
              <w:t xml:space="preserve"> </w:t>
            </w:r>
            <w:r w:rsidR="00397985" w:rsidRPr="007528B4">
              <w:rPr>
                <w:rFonts w:ascii="Times New Roman" w:hAnsi="Times New Roman" w:cs="Times New Roman"/>
                <w:sz w:val="24"/>
                <w:szCs w:val="24"/>
                <w:vertAlign w:val="superscript"/>
                <w:lang w:val="en-US"/>
              </w:rPr>
              <w:t>2</w:t>
            </w:r>
          </w:p>
        </w:tc>
      </w:tr>
      <w:tr w:rsidR="00397985" w14:paraId="29B55872" w14:textId="77777777" w:rsidTr="001B309E">
        <w:tc>
          <w:tcPr>
            <w:tcW w:w="1276" w:type="dxa"/>
          </w:tcPr>
          <w:p w14:paraId="0BE96AB6"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p>
        </w:tc>
        <w:tc>
          <w:tcPr>
            <w:tcW w:w="4819" w:type="dxa"/>
          </w:tcPr>
          <w:p w14:paraId="14AF7201" w14:textId="4D0D21FE" w:rsidR="00397985" w:rsidRPr="00924D10" w:rsidRDefault="007528B4" w:rsidP="001B309E">
            <w:pPr>
              <w:tabs>
                <w:tab w:val="left" w:pos="3119"/>
              </w:tabs>
              <w:rPr>
                <w:rStyle w:val="hps"/>
                <w:rFonts w:ascii="Times New Roman" w:hAnsi="Times New Roman" w:cs="Times New Roman"/>
                <w:sz w:val="24"/>
                <w:szCs w:val="24"/>
                <w:vertAlign w:val="superscript"/>
                <w:lang w:val="en-US"/>
              </w:rPr>
            </w:pPr>
            <w:hyperlink r:id="rId10" w:history="1">
              <w:r w:rsidRPr="00D46F85">
                <w:rPr>
                  <w:rStyle w:val="Hyperlink"/>
                  <w:rFonts w:ascii="Times New Roman" w:hAnsi="Times New Roman" w:cs="Times New Roman"/>
                  <w:sz w:val="24"/>
                  <w:szCs w:val="24"/>
                </w:rPr>
                <w:t>edicationglobal572@gmail.com</w:t>
              </w:r>
            </w:hyperlink>
            <w:r>
              <w:rPr>
                <w:rStyle w:val="hps"/>
                <w:rFonts w:ascii="Times New Roman" w:hAnsi="Times New Roman" w:cs="Times New Roman"/>
                <w:sz w:val="24"/>
                <w:szCs w:val="24"/>
              </w:rPr>
              <w:t xml:space="preserve"> </w:t>
            </w:r>
            <w:r w:rsidR="00397985" w:rsidRPr="00924D10">
              <w:rPr>
                <w:rStyle w:val="hps"/>
                <w:rFonts w:ascii="Times New Roman" w:hAnsi="Times New Roman" w:cs="Times New Roman"/>
                <w:sz w:val="24"/>
                <w:szCs w:val="24"/>
                <w:vertAlign w:val="superscript"/>
              </w:rPr>
              <w:t>3</w:t>
            </w:r>
            <w:r w:rsidR="00397985" w:rsidRPr="00924D10">
              <w:rPr>
                <w:rStyle w:val="hps"/>
                <w:rFonts w:ascii="Times New Roman" w:hAnsi="Times New Roman" w:cs="Times New Roman"/>
                <w:sz w:val="24"/>
                <w:szCs w:val="24"/>
                <w:vertAlign w:val="superscript"/>
                <w:lang w:val="en-US"/>
              </w:rPr>
              <w:t>*</w:t>
            </w:r>
          </w:p>
        </w:tc>
      </w:tr>
    </w:tbl>
    <w:p w14:paraId="2D0EDD37" w14:textId="77777777" w:rsidR="003D6122" w:rsidRPr="00CC494B" w:rsidRDefault="003D6122" w:rsidP="003D6122">
      <w:pPr>
        <w:tabs>
          <w:tab w:val="left" w:pos="3119"/>
        </w:tabs>
        <w:spacing w:after="0" w:line="240" w:lineRule="auto"/>
        <w:jc w:val="center"/>
        <w:rPr>
          <w:rFonts w:ascii="Times New Roman" w:hAnsi="Times New Roman" w:cs="Times New Roman"/>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5902"/>
      </w:tblGrid>
      <w:tr w:rsidR="005A0F21" w14:paraId="448FF23B" w14:textId="77777777" w:rsidTr="00D8519D">
        <w:trPr>
          <w:trHeight w:val="656"/>
        </w:trPr>
        <w:tc>
          <w:tcPr>
            <w:tcW w:w="2660" w:type="dxa"/>
            <w:vMerge w:val="restart"/>
            <w:tcBorders>
              <w:top w:val="single" w:sz="24" w:space="0" w:color="auto"/>
            </w:tcBorders>
          </w:tcPr>
          <w:p w14:paraId="2E494B9E" w14:textId="77777777" w:rsidR="005A0F21" w:rsidRDefault="005A0F21" w:rsidP="00340E1B">
            <w:pPr>
              <w:tabs>
                <w:tab w:val="left" w:pos="3119"/>
              </w:tabs>
              <w:jc w:val="center"/>
              <w:rPr>
                <w:rFonts w:ascii="Times New Roman" w:hAnsi="Times New Roman" w:cs="Times New Roman"/>
                <w:b/>
                <w:color w:val="000000" w:themeColor="text1"/>
                <w:sz w:val="28"/>
                <w:szCs w:val="24"/>
                <w:lang w:val="en-US"/>
              </w:rPr>
            </w:pPr>
          </w:p>
          <w:p w14:paraId="4CE6AE8F" w14:textId="77777777" w:rsidR="005A0F21" w:rsidRPr="005A0F21" w:rsidRDefault="005A0F21" w:rsidP="00340E1B">
            <w:pPr>
              <w:tabs>
                <w:tab w:val="left" w:pos="3119"/>
              </w:tabs>
              <w:jc w:val="center"/>
              <w:rPr>
                <w:rFonts w:ascii="Times New Roman" w:hAnsi="Times New Roman" w:cs="Times New Roman"/>
                <w:b/>
                <w:color w:val="000000" w:themeColor="text1"/>
                <w:sz w:val="28"/>
                <w:szCs w:val="24"/>
                <w:lang w:val="en-US"/>
              </w:rPr>
            </w:pPr>
            <w:r w:rsidRPr="005A0F21">
              <w:rPr>
                <w:rFonts w:ascii="Times New Roman" w:hAnsi="Times New Roman" w:cs="Times New Roman"/>
                <w:b/>
                <w:color w:val="000000" w:themeColor="text1"/>
                <w:sz w:val="28"/>
                <w:szCs w:val="24"/>
                <w:lang w:val="en-US"/>
              </w:rPr>
              <w:t>FIDUSIA</w:t>
            </w:r>
          </w:p>
          <w:p w14:paraId="48C38CB3" w14:textId="77777777" w:rsidR="005A0F21" w:rsidRDefault="005A0F21" w:rsidP="00340E1B">
            <w:pPr>
              <w:tabs>
                <w:tab w:val="left" w:pos="3119"/>
              </w:tabs>
              <w:jc w:val="center"/>
              <w:rPr>
                <w:rFonts w:ascii="Times New Roman" w:hAnsi="Times New Roman" w:cs="Times New Roman"/>
                <w:b/>
                <w:i/>
                <w:color w:val="000000" w:themeColor="text1"/>
                <w:sz w:val="28"/>
                <w:szCs w:val="24"/>
                <w:lang w:val="en-US"/>
              </w:rPr>
            </w:pPr>
            <w:r>
              <w:rPr>
                <w:rFonts w:ascii="Times New Roman" w:hAnsi="Times New Roman" w:cs="Times New Roman"/>
                <w:b/>
                <w:i/>
                <w:noProof/>
                <w:color w:val="000000" w:themeColor="text1"/>
                <w:sz w:val="28"/>
                <w:szCs w:val="24"/>
                <w:lang w:val="en-US"/>
              </w:rPr>
              <mc:AlternateContent>
                <mc:Choice Requires="wps">
                  <w:drawing>
                    <wp:anchor distT="0" distB="0" distL="114300" distR="114300" simplePos="0" relativeHeight="251659264" behindDoc="0" locked="0" layoutInCell="1" allowOverlap="1" wp14:anchorId="6ABE985F" wp14:editId="2CE85C10">
                      <wp:simplePos x="0" y="0"/>
                      <wp:positionH relativeFrom="column">
                        <wp:posOffset>262890</wp:posOffset>
                      </wp:positionH>
                      <wp:positionV relativeFrom="paragraph">
                        <wp:posOffset>53340</wp:posOffset>
                      </wp:positionV>
                      <wp:extent cx="1257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9220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4.2pt" to="119.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" strokecolor="black [3213]" strokeweight="3pt"/>
                  </w:pict>
                </mc:Fallback>
              </mc:AlternateContent>
            </w:r>
          </w:p>
          <w:p w14:paraId="10F98652" w14:textId="77777777" w:rsidR="005A0F21" w:rsidRDefault="005A0F21" w:rsidP="00340E1B">
            <w:pPr>
              <w:tabs>
                <w:tab w:val="left" w:pos="3119"/>
              </w:tabs>
              <w:jc w:val="center"/>
              <w:rPr>
                <w:rFonts w:ascii="Times New Roman" w:hAnsi="Times New Roman" w:cs="Times New Roman"/>
                <w:i/>
                <w:color w:val="000000" w:themeColor="text1"/>
                <w:sz w:val="24"/>
                <w:szCs w:val="24"/>
                <w:lang w:val="en-US"/>
              </w:rPr>
            </w:pPr>
            <w:proofErr w:type="spellStart"/>
            <w:r w:rsidRPr="005A0F21">
              <w:rPr>
                <w:rFonts w:ascii="Times New Roman" w:hAnsi="Times New Roman" w:cs="Times New Roman"/>
                <w:b/>
                <w:i/>
                <w:color w:val="000000" w:themeColor="text1"/>
                <w:sz w:val="24"/>
                <w:szCs w:val="24"/>
                <w:lang w:val="en-US"/>
              </w:rPr>
              <w:t>Jurnal</w:t>
            </w:r>
            <w:proofErr w:type="spellEnd"/>
            <w:r w:rsidRPr="005A0F21">
              <w:rPr>
                <w:rFonts w:ascii="Times New Roman" w:hAnsi="Times New Roman" w:cs="Times New Roman"/>
                <w:i/>
                <w:color w:val="000000" w:themeColor="text1"/>
                <w:sz w:val="24"/>
                <w:szCs w:val="24"/>
                <w:lang w:val="en-US"/>
              </w:rPr>
              <w:t xml:space="preserve"> </w:t>
            </w:r>
            <w:proofErr w:type="spellStart"/>
            <w:r w:rsidRPr="005A0F21">
              <w:rPr>
                <w:rFonts w:ascii="Times New Roman" w:hAnsi="Times New Roman" w:cs="Times New Roman"/>
                <w:i/>
                <w:color w:val="000000" w:themeColor="text1"/>
                <w:sz w:val="24"/>
                <w:szCs w:val="24"/>
                <w:lang w:val="en-US"/>
              </w:rPr>
              <w:t>Ilmiah</w:t>
            </w:r>
            <w:proofErr w:type="spellEnd"/>
            <w:r w:rsidRPr="005A0F21">
              <w:rPr>
                <w:rFonts w:ascii="Times New Roman" w:hAnsi="Times New Roman" w:cs="Times New Roman"/>
                <w:i/>
                <w:color w:val="000000" w:themeColor="text1"/>
                <w:sz w:val="24"/>
                <w:szCs w:val="24"/>
                <w:lang w:val="en-US"/>
              </w:rPr>
              <w:t xml:space="preserve"> </w:t>
            </w:r>
            <w:proofErr w:type="spellStart"/>
            <w:r w:rsidRPr="005A0F21">
              <w:rPr>
                <w:rFonts w:ascii="Times New Roman" w:hAnsi="Times New Roman" w:cs="Times New Roman"/>
                <w:i/>
                <w:color w:val="000000" w:themeColor="text1"/>
                <w:sz w:val="24"/>
                <w:szCs w:val="24"/>
                <w:lang w:val="en-US"/>
              </w:rPr>
              <w:t>Keuangan</w:t>
            </w:r>
            <w:proofErr w:type="spellEnd"/>
            <w:r w:rsidRPr="005A0F21">
              <w:rPr>
                <w:rFonts w:ascii="Times New Roman" w:hAnsi="Times New Roman" w:cs="Times New Roman"/>
                <w:i/>
                <w:color w:val="000000" w:themeColor="text1"/>
                <w:sz w:val="24"/>
                <w:szCs w:val="24"/>
                <w:lang w:val="en-US"/>
              </w:rPr>
              <w:t xml:space="preserve"> dan </w:t>
            </w:r>
            <w:proofErr w:type="spellStart"/>
            <w:r w:rsidRPr="005A0F21">
              <w:rPr>
                <w:rFonts w:ascii="Times New Roman" w:hAnsi="Times New Roman" w:cs="Times New Roman"/>
                <w:i/>
                <w:color w:val="000000" w:themeColor="text1"/>
                <w:sz w:val="24"/>
                <w:szCs w:val="24"/>
                <w:lang w:val="en-US"/>
              </w:rPr>
              <w:t>Perbankan</w:t>
            </w:r>
            <w:proofErr w:type="spellEnd"/>
          </w:p>
          <w:p w14:paraId="4FA2C2B7" w14:textId="77777777" w:rsidR="005A0F21" w:rsidRPr="005A0F21" w:rsidRDefault="005A0F21" w:rsidP="005A0F21">
            <w:pPr>
              <w:autoSpaceDE w:val="0"/>
              <w:autoSpaceDN w:val="0"/>
              <w:adjustRightInd w:val="0"/>
              <w:rPr>
                <w:rFonts w:ascii="Times New Roman" w:hAnsi="Times New Roman" w:cs="Times New Roman"/>
                <w:color w:val="000000"/>
                <w:sz w:val="24"/>
                <w:szCs w:val="24"/>
                <w:lang w:val="en-US"/>
              </w:rPr>
            </w:pPr>
          </w:p>
          <w:p w14:paraId="3214D8E6" w14:textId="77777777" w:rsidR="005A0F21" w:rsidRPr="005A0F21" w:rsidRDefault="005A0F21" w:rsidP="005A0F21">
            <w:pPr>
              <w:autoSpaceDE w:val="0"/>
              <w:autoSpaceDN w:val="0"/>
              <w:adjustRightInd w:val="0"/>
              <w:jc w:val="center"/>
              <w:rPr>
                <w:rFonts w:ascii="Times New Roman" w:hAnsi="Times New Roman" w:cs="Times New Roman"/>
                <w:color w:val="000000"/>
                <w:sz w:val="20"/>
                <w:szCs w:val="20"/>
                <w:lang w:val="en-US"/>
              </w:rPr>
            </w:pPr>
            <w:r w:rsidRPr="005A0F21">
              <w:rPr>
                <w:rFonts w:ascii="Times New Roman" w:hAnsi="Times New Roman" w:cs="Times New Roman"/>
                <w:b/>
                <w:bCs/>
                <w:color w:val="000000"/>
                <w:sz w:val="20"/>
                <w:szCs w:val="20"/>
                <w:lang w:val="en-US"/>
              </w:rPr>
              <w:t xml:space="preserve">ISSN </w:t>
            </w:r>
            <w:proofErr w:type="spellStart"/>
            <w:r w:rsidRPr="005A0F21">
              <w:rPr>
                <w:rFonts w:ascii="Times New Roman" w:hAnsi="Times New Roman" w:cs="Times New Roman"/>
                <w:b/>
                <w:bCs/>
                <w:color w:val="000000"/>
                <w:sz w:val="20"/>
                <w:szCs w:val="20"/>
                <w:lang w:val="en-US"/>
              </w:rPr>
              <w:t>Cetak</w:t>
            </w:r>
            <w:proofErr w:type="spellEnd"/>
            <w:r w:rsidRPr="005A0F21">
              <w:rPr>
                <w:rFonts w:ascii="Times New Roman" w:hAnsi="Times New Roman" w:cs="Times New Roman"/>
                <w:b/>
                <w:bCs/>
                <w:color w:val="000000"/>
                <w:sz w:val="20"/>
                <w:szCs w:val="20"/>
                <w:lang w:val="en-US"/>
              </w:rPr>
              <w:t xml:space="preserve"> : 2621-2439</w:t>
            </w:r>
          </w:p>
          <w:p w14:paraId="64D1B10A" w14:textId="77777777" w:rsidR="005A0F21" w:rsidRDefault="005A0F21" w:rsidP="005A0F21">
            <w:pPr>
              <w:tabs>
                <w:tab w:val="left" w:pos="3119"/>
              </w:tabs>
              <w:jc w:val="center"/>
              <w:rPr>
                <w:rFonts w:ascii="Times New Roman" w:hAnsi="Times New Roman" w:cs="Times New Roman"/>
                <w:b/>
                <w:bCs/>
                <w:color w:val="000000"/>
                <w:sz w:val="20"/>
                <w:szCs w:val="20"/>
                <w:lang w:val="en-US"/>
              </w:rPr>
            </w:pPr>
            <w:r w:rsidRPr="005A0F21">
              <w:rPr>
                <w:rFonts w:ascii="Times New Roman" w:hAnsi="Times New Roman" w:cs="Times New Roman"/>
                <w:b/>
                <w:bCs/>
                <w:color w:val="000000"/>
                <w:sz w:val="20"/>
                <w:szCs w:val="20"/>
                <w:lang w:val="en-US"/>
              </w:rPr>
              <w:t>ISSN Online : 2621-2447</w:t>
            </w:r>
          </w:p>
          <w:p w14:paraId="5B81C365" w14:textId="77777777" w:rsidR="005A0F21" w:rsidRPr="005A0F21" w:rsidRDefault="005A0F21" w:rsidP="005A0F21">
            <w:pPr>
              <w:tabs>
                <w:tab w:val="left" w:pos="3119"/>
              </w:tabs>
              <w:jc w:val="center"/>
              <w:rPr>
                <w:rFonts w:ascii="Times New Roman" w:hAnsi="Times New Roman" w:cs="Times New Roman"/>
                <w:i/>
                <w:color w:val="000000" w:themeColor="text1"/>
                <w:sz w:val="20"/>
                <w:szCs w:val="24"/>
                <w:lang w:val="en-US"/>
              </w:rPr>
            </w:pPr>
          </w:p>
          <w:p w14:paraId="6A316697" w14:textId="77777777" w:rsidR="00C84A53" w:rsidRDefault="005A0F21" w:rsidP="001A2A85">
            <w:pPr>
              <w:spacing w:line="288" w:lineRule="auto"/>
              <w:contextualSpacing/>
              <w:jc w:val="center"/>
              <w:rPr>
                <w:rFonts w:ascii="Times New Roman" w:hAnsi="Times New Roman"/>
                <w:i/>
                <w:sz w:val="20"/>
              </w:rPr>
            </w:pPr>
            <w:r>
              <w:rPr>
                <w:rFonts w:ascii="Times New Roman" w:hAnsi="Times New Roman"/>
                <w:b/>
                <w:sz w:val="20"/>
                <w:lang w:val="en-US"/>
              </w:rPr>
              <w:t xml:space="preserve">Kata </w:t>
            </w:r>
            <w:proofErr w:type="spellStart"/>
            <w:r>
              <w:rPr>
                <w:rFonts w:ascii="Times New Roman" w:hAnsi="Times New Roman"/>
                <w:b/>
                <w:sz w:val="20"/>
                <w:lang w:val="en-US"/>
              </w:rPr>
              <w:t>kunci</w:t>
            </w:r>
            <w:proofErr w:type="spellEnd"/>
            <w:r w:rsidRPr="0050411D">
              <w:rPr>
                <w:rFonts w:ascii="Times New Roman" w:hAnsi="Times New Roman"/>
                <w:sz w:val="20"/>
              </w:rPr>
              <w:t xml:space="preserve">: </w:t>
            </w:r>
            <w:r w:rsidRPr="005A0F21">
              <w:rPr>
                <w:rFonts w:ascii="Times New Roman" w:hAnsi="Times New Roman"/>
                <w:i/>
                <w:sz w:val="20"/>
              </w:rPr>
              <w:t>K</w:t>
            </w:r>
            <w:r w:rsidR="00C84A53">
              <w:rPr>
                <w:rFonts w:ascii="Times New Roman" w:hAnsi="Times New Roman"/>
                <w:i/>
                <w:sz w:val="20"/>
              </w:rPr>
              <w:t>elayakan Investasi, Perluasan Usaha, D’Markaz Coffee</w:t>
            </w:r>
          </w:p>
          <w:p w14:paraId="1C31CFB6" w14:textId="04398C72" w:rsidR="005A0F21" w:rsidRPr="004E65B9" w:rsidRDefault="005A0F21" w:rsidP="001A2A85">
            <w:pPr>
              <w:spacing w:line="288" w:lineRule="auto"/>
              <w:contextualSpacing/>
              <w:jc w:val="center"/>
              <w:rPr>
                <w:rFonts w:ascii="Times New Roman" w:hAnsi="Times New Roman" w:cs="Times New Roman"/>
                <w:b/>
                <w:color w:val="000000" w:themeColor="text1"/>
                <w:sz w:val="24"/>
                <w:szCs w:val="24"/>
                <w:lang w:val="en-US"/>
              </w:rPr>
            </w:pPr>
          </w:p>
        </w:tc>
        <w:tc>
          <w:tcPr>
            <w:tcW w:w="6061" w:type="dxa"/>
            <w:tcBorders>
              <w:top w:val="single" w:sz="24" w:space="0" w:color="auto"/>
            </w:tcBorders>
            <w:vAlign w:val="center"/>
          </w:tcPr>
          <w:p w14:paraId="3DFA40AD" w14:textId="77777777" w:rsidR="005A0F21" w:rsidRPr="005A0F21" w:rsidRDefault="005A0F21" w:rsidP="005A0F21">
            <w:pPr>
              <w:pStyle w:val="NoSpacing"/>
              <w:jc w:val="center"/>
              <w:rPr>
                <w:rFonts w:ascii="Times New Roman" w:hAnsi="Times New Roman" w:cs="Times New Roman"/>
                <w:b/>
                <w:sz w:val="24"/>
                <w:lang w:val="en-US"/>
              </w:rPr>
            </w:pPr>
            <w:r w:rsidRPr="005A0F21">
              <w:rPr>
                <w:rFonts w:ascii="Times New Roman" w:hAnsi="Times New Roman" w:cs="Times New Roman"/>
                <w:b/>
                <w:sz w:val="24"/>
                <w:lang w:val="en-US"/>
              </w:rPr>
              <w:t>ABSTRAK</w:t>
            </w:r>
          </w:p>
        </w:tc>
      </w:tr>
      <w:tr w:rsidR="005A0F21" w14:paraId="5BA78502" w14:textId="77777777" w:rsidTr="005A0F21">
        <w:tc>
          <w:tcPr>
            <w:tcW w:w="2660" w:type="dxa"/>
            <w:vMerge/>
          </w:tcPr>
          <w:p w14:paraId="614CA2EA" w14:textId="77777777" w:rsidR="005A0F21" w:rsidRDefault="005A0F21" w:rsidP="00340E1B">
            <w:pPr>
              <w:tabs>
                <w:tab w:val="left" w:pos="3119"/>
              </w:tabs>
              <w:jc w:val="center"/>
              <w:rPr>
                <w:rFonts w:ascii="Times New Roman" w:hAnsi="Times New Roman" w:cs="Times New Roman"/>
                <w:color w:val="000000" w:themeColor="text1"/>
                <w:sz w:val="24"/>
                <w:szCs w:val="24"/>
                <w:lang w:val="en-US"/>
              </w:rPr>
            </w:pPr>
          </w:p>
        </w:tc>
        <w:tc>
          <w:tcPr>
            <w:tcW w:w="6061" w:type="dxa"/>
          </w:tcPr>
          <w:p w14:paraId="34B18D15" w14:textId="77777777" w:rsidR="00A1308C" w:rsidRPr="00A1308C" w:rsidRDefault="00A1308C" w:rsidP="00A1308C">
            <w:pPr>
              <w:jc w:val="both"/>
              <w:rPr>
                <w:rFonts w:ascii="Times New Roman" w:hAnsi="Times New Roman" w:cs="Times New Roman"/>
                <w:sz w:val="20"/>
                <w:szCs w:val="20"/>
                <w:lang w:val="sv-SE"/>
              </w:rPr>
            </w:pPr>
            <w:r w:rsidRPr="00A1308C">
              <w:rPr>
                <w:rFonts w:ascii="Times New Roman" w:hAnsi="Times New Roman" w:cs="Times New Roman"/>
                <w:sz w:val="20"/>
                <w:szCs w:val="20"/>
                <w:lang w:val="sv-SE"/>
              </w:rPr>
              <w:t xml:space="preserve">Penelitian ini bertujuan untuk mengetahui metode analisis kelayakan investasi dapat menentukan layak atau tidaknya perluasan usaha pada D’Markaz Coffee. Sampel dalam penelitian diambil dari laporan keuangan periode 2023-2024. Dalam penelitian ini sumber data yang digunakan mencakup data primer. Metode yang digunakan adalah dengan pendekatan deskriptif kuantitatif dengan menggunakan metode analisis kelayakan investasi yaitu Net Present Value, Internal Rate Of Return, Average Rate of Return dan Payback Period. Hasil penelitian menunjukkan D’Markaz Coffee layak, karena menghasilkan nilai NPV positif sebesar Rp5.199.879, , IRR 11,73% yang lebih tinggi dari tingkat diskonto 10%, ARR sebesar 44,21% melebihi tingkat keuntungan yang diharapkan serta Payback Period singkat yaitu 1 tahun 9 bulan. Dengan demikian perluasan usaha pada D’Markaz Coffee layak untuk dilakukan. </w:t>
            </w:r>
          </w:p>
          <w:p w14:paraId="1A7E20F1" w14:textId="77777777" w:rsidR="00A1308C" w:rsidRDefault="00A1308C" w:rsidP="00A1308C">
            <w:pPr>
              <w:ind w:left="1314" w:hanging="1275"/>
              <w:jc w:val="both"/>
              <w:rPr>
                <w:rFonts w:ascii="Times New Roman" w:hAnsi="Times New Roman" w:cs="Times New Roman"/>
                <w:b/>
                <w:bCs/>
                <w:sz w:val="20"/>
                <w:szCs w:val="20"/>
                <w:lang w:val="sv-SE"/>
              </w:rPr>
            </w:pPr>
            <w:r w:rsidRPr="00A1308C">
              <w:rPr>
                <w:rFonts w:ascii="Times New Roman" w:hAnsi="Times New Roman" w:cs="Times New Roman"/>
                <w:b/>
                <w:bCs/>
                <w:sz w:val="20"/>
                <w:szCs w:val="20"/>
                <w:lang w:val="sv-SE"/>
              </w:rPr>
              <w:t>Kata Kunci : Kelayakan Investasi, Perluasan Usaha, D’Markaz Coffee</w:t>
            </w:r>
          </w:p>
          <w:p w14:paraId="0FE97247" w14:textId="77777777" w:rsidR="00A1308C" w:rsidRPr="00A1308C" w:rsidRDefault="00A1308C" w:rsidP="00A1308C">
            <w:pPr>
              <w:ind w:left="1314" w:hanging="1275"/>
              <w:jc w:val="both"/>
              <w:rPr>
                <w:rFonts w:ascii="Times New Roman" w:hAnsi="Times New Roman" w:cs="Times New Roman"/>
                <w:b/>
                <w:bCs/>
                <w:sz w:val="20"/>
                <w:szCs w:val="20"/>
                <w:lang w:val="sv-SE"/>
              </w:rPr>
            </w:pPr>
          </w:p>
          <w:p w14:paraId="6DEBE76B" w14:textId="77777777" w:rsidR="00A1308C" w:rsidRPr="00A1308C" w:rsidRDefault="00A1308C" w:rsidP="00A1308C">
            <w:pPr>
              <w:jc w:val="both"/>
              <w:rPr>
                <w:rFonts w:ascii="Times New Roman" w:hAnsi="Times New Roman" w:cs="Times New Roman"/>
                <w:i/>
                <w:iCs/>
                <w:sz w:val="20"/>
                <w:szCs w:val="20"/>
              </w:rPr>
            </w:pPr>
            <w:r w:rsidRPr="00A1308C">
              <w:rPr>
                <w:rFonts w:ascii="Times New Roman" w:hAnsi="Times New Roman" w:cs="Times New Roman"/>
                <w:i/>
                <w:iCs/>
                <w:sz w:val="20"/>
                <w:szCs w:val="20"/>
              </w:rPr>
              <w:t>This study aims to determine the investment feasibility analysis method can determine whether or not business expansion at D’Markaz Coffee is feasible. The sample in the study was taken from the financial statements for the period 2023-2024. In this study, the data sources used include primary data. The method used is a quantitative descriptive approach using the investment feasibility analysis method, namely Net Present Value, Internal Rate Of Return, Average Rate of Return and Payback Period. The results of the study showed that D’Markaz Coffee is feasible, because it produces a positive NPV value of IDR 5,199,879, IRR 11.73% which is higher than the discount rate of 10%, ARR of 44.21% exceeds the expected profit level and a short Payback Period of 1 year 9 months. Thus, business expansion at D’Markaz Coffee is feasible to be done.</w:t>
            </w:r>
          </w:p>
          <w:p w14:paraId="0E19E7F0" w14:textId="658D22B2" w:rsidR="00A1308C" w:rsidRPr="00A1308C" w:rsidRDefault="00A1308C" w:rsidP="00A1308C">
            <w:pPr>
              <w:ind w:left="747" w:hanging="850"/>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  </w:t>
            </w:r>
            <w:r w:rsidRPr="00A1308C">
              <w:rPr>
                <w:rFonts w:ascii="Times New Roman" w:hAnsi="Times New Roman" w:cs="Times New Roman"/>
                <w:b/>
                <w:bCs/>
                <w:i/>
                <w:iCs/>
                <w:sz w:val="20"/>
                <w:szCs w:val="20"/>
              </w:rPr>
              <w:t>Keywords: Investment Feasibility, Business Expansion, D’Markaz Coffee</w:t>
            </w:r>
          </w:p>
          <w:p w14:paraId="70E555AE" w14:textId="77777777" w:rsidR="005A0F21" w:rsidRPr="005C620E" w:rsidRDefault="005A0F21" w:rsidP="00CC3F72">
            <w:pPr>
              <w:pStyle w:val="NoSpacing"/>
              <w:rPr>
                <w:rFonts w:ascii="Times New Roman" w:hAnsi="Times New Roman" w:cs="Times New Roman"/>
                <w:sz w:val="24"/>
                <w:szCs w:val="24"/>
                <w:lang w:val="en-US"/>
              </w:rPr>
            </w:pPr>
          </w:p>
          <w:p w14:paraId="222E0CA3" w14:textId="77777777" w:rsidR="005A0F21" w:rsidRPr="005A0F21" w:rsidRDefault="005A0F21" w:rsidP="00A1308C">
            <w:pPr>
              <w:contextualSpacing/>
              <w:jc w:val="both"/>
              <w:rPr>
                <w:rFonts w:ascii="Times New Roman" w:hAnsi="Times New Roman" w:cs="Times New Roman"/>
                <w:color w:val="000000" w:themeColor="text1"/>
                <w:sz w:val="24"/>
                <w:szCs w:val="24"/>
                <w:lang w:val="en-US"/>
              </w:rPr>
            </w:pPr>
          </w:p>
        </w:tc>
      </w:tr>
      <w:tr w:rsidR="00A1308C" w14:paraId="6426BA5C" w14:textId="77777777" w:rsidTr="005A0F21">
        <w:tc>
          <w:tcPr>
            <w:tcW w:w="2660" w:type="dxa"/>
          </w:tcPr>
          <w:p w14:paraId="6EC12BD9" w14:textId="77777777" w:rsidR="00A1308C" w:rsidRDefault="00A1308C" w:rsidP="00340E1B">
            <w:pPr>
              <w:tabs>
                <w:tab w:val="left" w:pos="3119"/>
              </w:tabs>
              <w:jc w:val="center"/>
              <w:rPr>
                <w:rFonts w:ascii="Times New Roman" w:hAnsi="Times New Roman" w:cs="Times New Roman"/>
                <w:color w:val="000000" w:themeColor="text1"/>
                <w:sz w:val="24"/>
                <w:szCs w:val="24"/>
                <w:lang w:val="en-US"/>
              </w:rPr>
            </w:pPr>
          </w:p>
        </w:tc>
        <w:tc>
          <w:tcPr>
            <w:tcW w:w="6061" w:type="dxa"/>
          </w:tcPr>
          <w:p w14:paraId="03BC26BC" w14:textId="77777777" w:rsidR="00A1308C" w:rsidRPr="00A1308C" w:rsidRDefault="00A1308C" w:rsidP="00A1308C">
            <w:pPr>
              <w:jc w:val="both"/>
              <w:rPr>
                <w:rFonts w:ascii="Times New Roman" w:hAnsi="Times New Roman" w:cs="Times New Roman"/>
                <w:sz w:val="20"/>
                <w:szCs w:val="20"/>
                <w:lang w:val="sv-SE"/>
              </w:rPr>
            </w:pPr>
          </w:p>
        </w:tc>
      </w:tr>
    </w:tbl>
    <w:p w14:paraId="44A6759E" w14:textId="77777777" w:rsidR="0050411D" w:rsidRDefault="0050411D" w:rsidP="00A1308C">
      <w:pPr>
        <w:tabs>
          <w:tab w:val="left" w:pos="3119"/>
        </w:tabs>
        <w:spacing w:after="0" w:line="240" w:lineRule="auto"/>
        <w:rPr>
          <w:rFonts w:ascii="Times New Roman" w:hAnsi="Times New Roman" w:cs="Times New Roman"/>
          <w:color w:val="000000" w:themeColor="text1"/>
          <w:sz w:val="24"/>
          <w:szCs w:val="24"/>
          <w:lang w:val="en-US"/>
        </w:rPr>
      </w:pPr>
    </w:p>
    <w:p w14:paraId="0E9393A3" w14:textId="77777777" w:rsidR="00A1308C" w:rsidRDefault="00A1308C" w:rsidP="00A1308C">
      <w:pPr>
        <w:tabs>
          <w:tab w:val="left" w:pos="3119"/>
        </w:tabs>
        <w:spacing w:after="0" w:line="240" w:lineRule="auto"/>
        <w:rPr>
          <w:rFonts w:ascii="Times New Roman" w:hAnsi="Times New Roman" w:cs="Times New Roman"/>
          <w:color w:val="000000" w:themeColor="text1"/>
          <w:sz w:val="24"/>
          <w:szCs w:val="24"/>
          <w:lang w:val="en-US"/>
        </w:rPr>
      </w:pPr>
    </w:p>
    <w:p w14:paraId="0EA96D61" w14:textId="77777777" w:rsidR="00A1308C" w:rsidRDefault="00A1308C" w:rsidP="00A1308C">
      <w:pPr>
        <w:tabs>
          <w:tab w:val="left" w:pos="3119"/>
        </w:tabs>
        <w:spacing w:after="0" w:line="240" w:lineRule="auto"/>
        <w:rPr>
          <w:rFonts w:ascii="Times New Roman" w:hAnsi="Times New Roman" w:cs="Times New Roman"/>
          <w:color w:val="000000" w:themeColor="text1"/>
          <w:sz w:val="24"/>
          <w:szCs w:val="24"/>
          <w:lang w:val="en-US"/>
        </w:rPr>
      </w:pPr>
    </w:p>
    <w:p w14:paraId="6ABC7BEB" w14:textId="77777777" w:rsidR="00A1308C" w:rsidRDefault="00A1308C" w:rsidP="00A1308C">
      <w:pPr>
        <w:tabs>
          <w:tab w:val="left" w:pos="3119"/>
        </w:tabs>
        <w:spacing w:after="0" w:line="240" w:lineRule="auto"/>
        <w:rPr>
          <w:rFonts w:ascii="Times New Roman" w:hAnsi="Times New Roman" w:cs="Times New Roman"/>
          <w:color w:val="000000" w:themeColor="text1"/>
          <w:sz w:val="24"/>
          <w:szCs w:val="24"/>
          <w:lang w:val="en-US"/>
        </w:rPr>
      </w:pPr>
    </w:p>
    <w:p w14:paraId="599A353E" w14:textId="77777777" w:rsidR="00A1308C" w:rsidRDefault="00A1308C" w:rsidP="00A1308C">
      <w:pPr>
        <w:tabs>
          <w:tab w:val="left" w:pos="3119"/>
        </w:tabs>
        <w:spacing w:after="0" w:line="240" w:lineRule="auto"/>
        <w:rPr>
          <w:rFonts w:ascii="Times New Roman" w:hAnsi="Times New Roman" w:cs="Times New Roman"/>
          <w:color w:val="000000" w:themeColor="text1"/>
          <w:sz w:val="24"/>
          <w:szCs w:val="24"/>
          <w:lang w:val="en-US"/>
        </w:rPr>
      </w:pPr>
    </w:p>
    <w:p w14:paraId="7BA3BC15" w14:textId="77777777" w:rsidR="00A1308C" w:rsidRDefault="00A1308C" w:rsidP="00A1308C">
      <w:pPr>
        <w:tabs>
          <w:tab w:val="left" w:pos="3119"/>
        </w:tabs>
        <w:spacing w:after="0" w:line="240" w:lineRule="auto"/>
        <w:rPr>
          <w:rFonts w:ascii="Times New Roman" w:hAnsi="Times New Roman" w:cs="Times New Roman"/>
          <w:color w:val="000000" w:themeColor="text1"/>
          <w:sz w:val="24"/>
          <w:szCs w:val="24"/>
          <w:lang w:val="en-US"/>
        </w:rPr>
      </w:pPr>
    </w:p>
    <w:p w14:paraId="0B7611A6" w14:textId="77777777" w:rsidR="00A1308C" w:rsidRDefault="00A1308C" w:rsidP="00A1308C">
      <w:pPr>
        <w:tabs>
          <w:tab w:val="left" w:pos="3119"/>
        </w:tabs>
        <w:spacing w:after="0" w:line="240" w:lineRule="auto"/>
        <w:rPr>
          <w:rFonts w:ascii="Times New Roman" w:hAnsi="Times New Roman" w:cs="Times New Roman"/>
          <w:color w:val="000000" w:themeColor="text1"/>
          <w:sz w:val="24"/>
          <w:szCs w:val="24"/>
          <w:lang w:val="en-US"/>
        </w:rPr>
      </w:pPr>
    </w:p>
    <w:p w14:paraId="79D6B990" w14:textId="77777777" w:rsidR="00071473" w:rsidRPr="00A07B39" w:rsidRDefault="00071473" w:rsidP="00071473">
      <w:pPr>
        <w:spacing w:after="0" w:line="288" w:lineRule="auto"/>
        <w:contextualSpacing/>
        <w:rPr>
          <w:rFonts w:ascii="Times New Roman" w:hAnsi="Times New Roman"/>
          <w:b/>
          <w:sz w:val="24"/>
          <w:lang w:val="en-US"/>
        </w:rPr>
        <w:sectPr w:rsidR="00071473" w:rsidRPr="00A07B39" w:rsidSect="006638F2">
          <w:headerReference w:type="even" r:id="rId11"/>
          <w:footerReference w:type="even" r:id="rId12"/>
          <w:footerReference w:type="default" r:id="rId13"/>
          <w:type w:val="continuous"/>
          <w:pgSz w:w="11907" w:h="16839" w:code="9"/>
          <w:pgMar w:top="1701" w:right="1701" w:bottom="1701" w:left="1701" w:header="709" w:footer="709" w:gutter="0"/>
          <w:pgNumType w:start="92"/>
          <w:cols w:space="708"/>
          <w:docGrid w:linePitch="360"/>
        </w:sectPr>
      </w:pPr>
    </w:p>
    <w:p w14:paraId="3D99B429" w14:textId="1AF88266" w:rsidR="00071473" w:rsidRPr="00A07B39" w:rsidRDefault="00071473" w:rsidP="00A07B39">
      <w:pPr>
        <w:pStyle w:val="ListParagraph"/>
        <w:numPr>
          <w:ilvl w:val="0"/>
          <w:numId w:val="1"/>
        </w:numPr>
        <w:spacing w:after="0" w:line="288" w:lineRule="auto"/>
        <w:ind w:left="426" w:hanging="437"/>
        <w:rPr>
          <w:rFonts w:ascii="Times New Roman" w:hAnsi="Times New Roman"/>
          <w:sz w:val="24"/>
          <w:lang w:val="en-US"/>
        </w:rPr>
      </w:pPr>
      <w:r w:rsidRPr="00A07B39">
        <w:rPr>
          <w:rFonts w:ascii="Times New Roman" w:hAnsi="Times New Roman"/>
          <w:b/>
          <w:sz w:val="24"/>
        </w:rPr>
        <w:lastRenderedPageBreak/>
        <w:t>PENDAHULUAN</w:t>
      </w:r>
      <w:r w:rsidR="007C3C14" w:rsidRPr="00A07B39">
        <w:rPr>
          <w:rFonts w:ascii="Times New Roman" w:hAnsi="Times New Roman"/>
          <w:b/>
          <w:sz w:val="24"/>
          <w:lang w:val="en-US"/>
        </w:rPr>
        <w:t xml:space="preserve"> </w:t>
      </w:r>
    </w:p>
    <w:p w14:paraId="54841F20" w14:textId="77777777" w:rsidR="00A1308C" w:rsidRDefault="00A1308C" w:rsidP="00A1308C">
      <w:pPr>
        <w:spacing w:after="0" w:line="240" w:lineRule="auto"/>
        <w:ind w:firstLine="360"/>
        <w:jc w:val="both"/>
        <w:rPr>
          <w:rFonts w:ascii="Times New Roman" w:hAnsi="Times New Roman" w:cs="Times New Roman"/>
          <w:sz w:val="24"/>
          <w:szCs w:val="24"/>
          <w:lang w:val="sv-SE"/>
        </w:rPr>
      </w:pPr>
      <w:r w:rsidRPr="00A1308C">
        <w:rPr>
          <w:rFonts w:ascii="Times New Roman" w:hAnsi="Times New Roman" w:cs="Times New Roman"/>
          <w:sz w:val="24"/>
          <w:szCs w:val="24"/>
          <w:lang w:val="sv-SE"/>
        </w:rPr>
        <w:t xml:space="preserve">Saat ini, keberadaan </w:t>
      </w:r>
      <w:r w:rsidRPr="00A1308C">
        <w:rPr>
          <w:rFonts w:ascii="Times New Roman" w:hAnsi="Times New Roman" w:cs="Times New Roman"/>
          <w:i/>
          <w:iCs/>
          <w:sz w:val="24"/>
          <w:szCs w:val="24"/>
          <w:lang w:val="sv-SE"/>
        </w:rPr>
        <w:t xml:space="preserve">Cafe </w:t>
      </w:r>
      <w:r w:rsidRPr="00A1308C">
        <w:rPr>
          <w:rFonts w:ascii="Times New Roman" w:hAnsi="Times New Roman" w:cs="Times New Roman"/>
          <w:sz w:val="24"/>
          <w:szCs w:val="24"/>
          <w:lang w:val="sv-SE"/>
        </w:rPr>
        <w:t>semakin mudah ditemukan dan menjadi bagian dari kehidupan sehari-hari. Dengan berbagai nama seperti kedai kopi (</w:t>
      </w:r>
      <w:r w:rsidRPr="00A1308C">
        <w:rPr>
          <w:rFonts w:ascii="Times New Roman" w:hAnsi="Times New Roman" w:cs="Times New Roman"/>
          <w:i/>
          <w:iCs/>
          <w:sz w:val="24"/>
          <w:szCs w:val="24"/>
          <w:lang w:val="sv-SE"/>
        </w:rPr>
        <w:t>Coffee Shop)</w:t>
      </w:r>
      <w:r w:rsidRPr="00A1308C">
        <w:rPr>
          <w:rFonts w:ascii="Times New Roman" w:hAnsi="Times New Roman" w:cs="Times New Roman"/>
          <w:sz w:val="24"/>
          <w:szCs w:val="24"/>
          <w:lang w:val="sv-SE"/>
        </w:rPr>
        <w:t xml:space="preserve"> atau </w:t>
      </w:r>
      <w:r w:rsidRPr="00A1308C">
        <w:rPr>
          <w:rFonts w:ascii="Times New Roman" w:hAnsi="Times New Roman" w:cs="Times New Roman"/>
          <w:i/>
          <w:iCs/>
          <w:sz w:val="24"/>
          <w:szCs w:val="24"/>
          <w:lang w:val="sv-SE"/>
        </w:rPr>
        <w:t>Cafe</w:t>
      </w:r>
      <w:r w:rsidRPr="00A1308C">
        <w:rPr>
          <w:rFonts w:ascii="Times New Roman" w:hAnsi="Times New Roman" w:cs="Times New Roman"/>
          <w:sz w:val="24"/>
          <w:szCs w:val="24"/>
          <w:lang w:val="sv-SE"/>
        </w:rPr>
        <w:t xml:space="preserve">, dimana tidak hanya menjadi tempat untuk menikmati kopi, tetapi juga menjadi tempat serbaguna bagi pelanggan untuk bersosialisasi, bekerja, atau menghabiskan waktu sendirian. Fenomena maraknya perkembangan </w:t>
      </w:r>
      <w:r w:rsidRPr="00A1308C">
        <w:rPr>
          <w:rFonts w:ascii="Times New Roman" w:hAnsi="Times New Roman" w:cs="Times New Roman"/>
          <w:i/>
          <w:iCs/>
          <w:sz w:val="24"/>
          <w:szCs w:val="24"/>
          <w:lang w:val="sv-SE"/>
        </w:rPr>
        <w:t xml:space="preserve">Cafe </w:t>
      </w:r>
      <w:r w:rsidRPr="00A1308C">
        <w:rPr>
          <w:rFonts w:ascii="Times New Roman" w:hAnsi="Times New Roman" w:cs="Times New Roman"/>
          <w:sz w:val="24"/>
          <w:szCs w:val="24"/>
          <w:lang w:val="sv-SE"/>
        </w:rPr>
        <w:t xml:space="preserve">ini juga dibarengni dengan tema dan tujuan yang beragam </w:t>
      </w:r>
      <w:r w:rsidRPr="00A1308C">
        <w:rPr>
          <w:rFonts w:ascii="Times New Roman" w:hAnsi="Times New Roman" w:cs="Times New Roman"/>
          <w:sz w:val="24"/>
          <w:szCs w:val="24"/>
          <w:lang w:val="sv-SE"/>
        </w:rPr>
        <w:fldChar w:fldCharType="begin" w:fldLock="1"/>
      </w:r>
      <w:r w:rsidRPr="00A1308C">
        <w:rPr>
          <w:rFonts w:ascii="Times New Roman" w:hAnsi="Times New Roman" w:cs="Times New Roman"/>
          <w:sz w:val="24"/>
          <w:szCs w:val="24"/>
          <w:lang w:val="sv-SE"/>
        </w:rPr>
        <w:instrText>ADDIN CSL_CITATION {"citationItems":[{"id":"ITEM-1","itemData":{"ISBN":"9781626239777","author":[{"dropping-particle":"","family":"Muawanah","given":"Improatun","non-dropping-particle":"","parse-names":false,"suffix":""}],"id":"ITEM-1","issued":{"date-parts":[["2019"]]},"page":"1-23","title":"Fenomena Maraknya Coffee Shop sebagai Gejala Gaya Hidup Anak Muda di Kota Metro","type":"article-journal"},"uris":["http://www.mendeley.com/documents/?uuid=39a8eb0e-68f6-44be-a7e9-2fae5bd1c8da"]}],"mendeley":{"formattedCitation":"(Muawanah, 2019)","plainTextFormattedCitation":"(Muawanah, 2019)","previouslyFormattedCitation":"(Muawanah, 2019)"},"properties":{"noteIndex":0},"schema":"https://github.com/citation-style-language/schema/raw/master/csl-citation.json"}</w:instrText>
      </w:r>
      <w:r w:rsidRPr="00A1308C">
        <w:rPr>
          <w:rFonts w:ascii="Times New Roman" w:hAnsi="Times New Roman" w:cs="Times New Roman"/>
          <w:sz w:val="24"/>
          <w:szCs w:val="24"/>
          <w:lang w:val="sv-SE"/>
        </w:rPr>
        <w:fldChar w:fldCharType="separate"/>
      </w:r>
      <w:r w:rsidRPr="00A1308C">
        <w:rPr>
          <w:rFonts w:ascii="Times New Roman" w:hAnsi="Times New Roman" w:cs="Times New Roman"/>
          <w:noProof/>
          <w:sz w:val="24"/>
          <w:szCs w:val="24"/>
          <w:lang w:val="sv-SE"/>
        </w:rPr>
        <w:t>(Muawanah, 2019)</w:t>
      </w:r>
      <w:r w:rsidRPr="00A1308C">
        <w:rPr>
          <w:rFonts w:ascii="Times New Roman" w:hAnsi="Times New Roman" w:cs="Times New Roman"/>
          <w:sz w:val="24"/>
          <w:szCs w:val="24"/>
          <w:lang w:val="sv-SE"/>
        </w:rPr>
        <w:fldChar w:fldCharType="end"/>
      </w:r>
      <w:r w:rsidRPr="00A1308C">
        <w:rPr>
          <w:rFonts w:ascii="Times New Roman" w:hAnsi="Times New Roman" w:cs="Times New Roman"/>
          <w:sz w:val="24"/>
          <w:szCs w:val="24"/>
          <w:lang w:val="sv-SE"/>
        </w:rPr>
        <w:t>.</w:t>
      </w:r>
    </w:p>
    <w:p w14:paraId="28BD54DF" w14:textId="1705CC87" w:rsidR="00A1308C" w:rsidRPr="00A1308C" w:rsidRDefault="00A1308C" w:rsidP="00A1308C">
      <w:pPr>
        <w:spacing w:after="0" w:line="240" w:lineRule="auto"/>
        <w:ind w:firstLine="360"/>
        <w:jc w:val="both"/>
        <w:rPr>
          <w:rFonts w:ascii="Times New Roman" w:hAnsi="Times New Roman" w:cs="Times New Roman"/>
          <w:sz w:val="24"/>
          <w:szCs w:val="24"/>
          <w:lang w:val="sv-SE"/>
        </w:rPr>
      </w:pPr>
      <w:r w:rsidRPr="00A1308C">
        <w:rPr>
          <w:rFonts w:ascii="Times New Roman" w:hAnsi="Times New Roman" w:cs="Times New Roman"/>
          <w:sz w:val="24"/>
          <w:szCs w:val="24"/>
          <w:lang w:val="sv-SE"/>
        </w:rPr>
        <w:t xml:space="preserve">Salah satunya </w:t>
      </w:r>
      <w:r w:rsidRPr="00A1308C">
        <w:rPr>
          <w:rFonts w:ascii="Times New Roman" w:hAnsi="Times New Roman" w:cs="Times New Roman"/>
          <w:i/>
          <w:iCs/>
          <w:sz w:val="24"/>
          <w:szCs w:val="24"/>
          <w:lang w:val="sv-SE"/>
        </w:rPr>
        <w:t xml:space="preserve">Coffee Shop </w:t>
      </w:r>
      <w:r w:rsidRPr="00A1308C">
        <w:rPr>
          <w:rFonts w:ascii="Times New Roman" w:hAnsi="Times New Roman" w:cs="Times New Roman"/>
          <w:sz w:val="24"/>
          <w:szCs w:val="24"/>
          <w:lang w:val="sv-SE"/>
        </w:rPr>
        <w:t xml:space="preserve">yang berada di pelataran mesjid berbeda dari </w:t>
      </w:r>
      <w:r w:rsidRPr="00A1308C">
        <w:rPr>
          <w:rFonts w:ascii="Times New Roman" w:hAnsi="Times New Roman" w:cs="Times New Roman"/>
          <w:i/>
          <w:iCs/>
          <w:sz w:val="24"/>
          <w:szCs w:val="24"/>
          <w:lang w:val="sv-SE"/>
        </w:rPr>
        <w:t xml:space="preserve">Coffee Shop </w:t>
      </w:r>
      <w:r w:rsidRPr="00A1308C">
        <w:rPr>
          <w:rFonts w:ascii="Times New Roman" w:hAnsi="Times New Roman" w:cs="Times New Roman"/>
          <w:sz w:val="24"/>
          <w:szCs w:val="24"/>
          <w:lang w:val="sv-SE"/>
        </w:rPr>
        <w:t xml:space="preserve">lain, lokasi D’Markaz </w:t>
      </w:r>
      <w:r w:rsidRPr="00A1308C">
        <w:rPr>
          <w:rFonts w:ascii="Times New Roman" w:hAnsi="Times New Roman" w:cs="Times New Roman"/>
          <w:i/>
          <w:iCs/>
          <w:sz w:val="24"/>
          <w:szCs w:val="24"/>
          <w:lang w:val="sv-SE"/>
        </w:rPr>
        <w:t xml:space="preserve">Coffee </w:t>
      </w:r>
      <w:r w:rsidRPr="00A1308C">
        <w:rPr>
          <w:rFonts w:ascii="Times New Roman" w:hAnsi="Times New Roman" w:cs="Times New Roman"/>
          <w:sz w:val="24"/>
          <w:szCs w:val="24"/>
          <w:lang w:val="sv-SE"/>
        </w:rPr>
        <w:t xml:space="preserve">ini memiliki daya tarik sendirinya terhadap konsumen untuk mampir karena dapat dijadikan pilihan untuk menunggu waktu shalat tiba. Selain itu D’Markaz </w:t>
      </w:r>
      <w:r w:rsidRPr="00A1308C">
        <w:rPr>
          <w:rFonts w:ascii="Times New Roman" w:hAnsi="Times New Roman" w:cs="Times New Roman"/>
          <w:i/>
          <w:iCs/>
          <w:sz w:val="24"/>
          <w:szCs w:val="24"/>
          <w:lang w:val="sv-SE"/>
        </w:rPr>
        <w:t xml:space="preserve">Coffee </w:t>
      </w:r>
      <w:r w:rsidRPr="00A1308C">
        <w:rPr>
          <w:rFonts w:ascii="Times New Roman" w:hAnsi="Times New Roman" w:cs="Times New Roman"/>
          <w:sz w:val="24"/>
          <w:szCs w:val="24"/>
          <w:lang w:val="sv-SE"/>
        </w:rPr>
        <w:t xml:space="preserve"> memiliki menu yang menarik yaitu mie kering yang berbahan dasar rumput laut sehingga dengan adanya produk tersebut menjadikan pembeda dari produk-prouduk olahan yang ada di </w:t>
      </w:r>
      <w:r w:rsidRPr="00A1308C">
        <w:rPr>
          <w:rFonts w:ascii="Times New Roman" w:hAnsi="Times New Roman" w:cs="Times New Roman"/>
          <w:i/>
          <w:iCs/>
          <w:sz w:val="24"/>
          <w:szCs w:val="24"/>
          <w:lang w:val="sv-SE"/>
        </w:rPr>
        <w:t xml:space="preserve">Coffee Shop </w:t>
      </w:r>
      <w:r w:rsidRPr="00A1308C">
        <w:rPr>
          <w:rFonts w:ascii="Times New Roman" w:hAnsi="Times New Roman" w:cs="Times New Roman"/>
          <w:sz w:val="24"/>
          <w:szCs w:val="24"/>
          <w:lang w:val="sv-SE"/>
        </w:rPr>
        <w:t xml:space="preserve">atau </w:t>
      </w:r>
      <w:r w:rsidRPr="00A1308C">
        <w:rPr>
          <w:rFonts w:ascii="Times New Roman" w:hAnsi="Times New Roman" w:cs="Times New Roman"/>
          <w:i/>
          <w:iCs/>
          <w:sz w:val="24"/>
          <w:szCs w:val="24"/>
          <w:lang w:val="sv-SE"/>
        </w:rPr>
        <w:t xml:space="preserve">Cafe </w:t>
      </w:r>
      <w:r w:rsidRPr="00A1308C">
        <w:rPr>
          <w:rFonts w:ascii="Times New Roman" w:hAnsi="Times New Roman" w:cs="Times New Roman"/>
          <w:sz w:val="24"/>
          <w:szCs w:val="24"/>
          <w:lang w:val="sv-SE"/>
        </w:rPr>
        <w:t xml:space="preserve">lain, dan juga menyediakan jasa catering untuk buka puasa tiap tahunnya di mesjid Al Markaz. </w:t>
      </w:r>
    </w:p>
    <w:p w14:paraId="026DB66C" w14:textId="77777777" w:rsidR="00A1308C" w:rsidRPr="00E24E2F" w:rsidRDefault="00A1308C" w:rsidP="00E24E2F">
      <w:pPr>
        <w:spacing w:after="0" w:line="240" w:lineRule="auto"/>
        <w:jc w:val="both"/>
        <w:rPr>
          <w:rFonts w:ascii="Times New Roman" w:hAnsi="Times New Roman" w:cs="Times New Roman"/>
          <w:sz w:val="24"/>
          <w:szCs w:val="24"/>
          <w:lang w:val="sv-SE"/>
        </w:rPr>
        <w:sectPr w:rsidR="00A1308C" w:rsidRPr="00E24E2F" w:rsidSect="00A1308C">
          <w:headerReference w:type="default" r:id="rId14"/>
          <w:footerReference w:type="default" r:id="rId15"/>
          <w:type w:val="continuous"/>
          <w:pgSz w:w="11906" w:h="16838" w:code="9"/>
          <w:pgMar w:top="2268" w:right="1361" w:bottom="567" w:left="1701" w:header="720" w:footer="306" w:gutter="0"/>
          <w:pgNumType w:start="1"/>
          <w:cols w:space="720"/>
          <w:docGrid w:linePitch="360"/>
        </w:sectPr>
      </w:pPr>
    </w:p>
    <w:p w14:paraId="704C70EF" w14:textId="19EEC8DC" w:rsidR="00A1308C" w:rsidRPr="00A1308C" w:rsidRDefault="00E24E2F" w:rsidP="00A1308C">
      <w:pPr>
        <w:tabs>
          <w:tab w:val="left" w:pos="4466"/>
        </w:tabs>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00A1308C" w:rsidRPr="00A1308C">
        <w:rPr>
          <w:rFonts w:ascii="Times New Roman" w:hAnsi="Times New Roman" w:cs="Times New Roman"/>
          <w:sz w:val="24"/>
          <w:szCs w:val="24"/>
          <w:lang w:val="sv-SE"/>
        </w:rPr>
        <w:t xml:space="preserve">Dengan perkembangan bisnis rumput laut Indonesia dimana dari tahun 2019-2024 mengalami pertumbuhan yang signifikan, yang menjanjikan potensi besar dalam kontribusi ekonomi. Konsumsi terhadap rumput laut memberikan dampak positif bagi pasar rumput laut Indonesia. Dengan permintaan yang meningkat atas produk-produk olahan rumput laut dapat membuka peluang baru bagi para pelaku bisnis di Indonesia yang secara langsung dapat memperluas pangsa pasar dan meningkatkan ekspor </w:t>
      </w:r>
      <w:r w:rsidR="00A1308C" w:rsidRPr="00A1308C">
        <w:rPr>
          <w:rFonts w:ascii="Times New Roman" w:hAnsi="Times New Roman" w:cs="Times New Roman"/>
          <w:sz w:val="24"/>
          <w:szCs w:val="24"/>
          <w:lang w:val="sv-SE"/>
        </w:rPr>
        <w:fldChar w:fldCharType="begin" w:fldLock="1"/>
      </w:r>
      <w:r w:rsidR="00A1308C" w:rsidRPr="00A1308C">
        <w:rPr>
          <w:rFonts w:ascii="Times New Roman" w:hAnsi="Times New Roman" w:cs="Times New Roman"/>
          <w:sz w:val="24"/>
          <w:szCs w:val="24"/>
          <w:lang w:val="sv-SE"/>
        </w:rPr>
        <w:instrText>ADDIN CSL_CITATION {"citationItems":[{"id":"ITEM-1","itemData":{"author":[{"dropping-particle":"","family":"Hidayat","given":"Nur","non-dropping-particle":"","parse-names":false,"suffix":""},{"dropping-particle":"","family":"Kaaffah","given":"Nurani Fissilmi","non-dropping-particle":"","parse-names":false,"suffix":""},{"dropping-particle":"","family":"Juniarti","given":"Monica","non-dropping-particle":"","parse-names":false,"suffix":""},{"dropping-particle":"","family":"Situmorang","given":"Anjvita","non-dropping-particle":"","parse-names":false,"suffix":""}],"id":"ITEM-1","issue":"2","issued":{"date-parts":[["2024"]]},"title":"JBEP+Vol+1+no+2+Juni+2024+hal+01-12","type":"article-journal"},"uris":["http://www.mendeley.com/documents/?uuid=2d269050-ca11-4ce5-9e01-2da7b9244331"]}],"mendeley":{"formattedCitation":"(Hidayat et al., 2024)","plainTextFormattedCitation":"(Hidayat et al., 2024)","previouslyFormattedCitation":"(Hidayat et al., 2024)"},"properties":{"noteIndex":0},"schema":"https://github.com/citation-style-language/schema/raw/master/csl-citation.json"}</w:instrText>
      </w:r>
      <w:r w:rsidR="00A1308C" w:rsidRPr="00A1308C">
        <w:rPr>
          <w:rFonts w:ascii="Times New Roman" w:hAnsi="Times New Roman" w:cs="Times New Roman"/>
          <w:sz w:val="24"/>
          <w:szCs w:val="24"/>
          <w:lang w:val="sv-SE"/>
        </w:rPr>
        <w:fldChar w:fldCharType="separate"/>
      </w:r>
      <w:r w:rsidR="00A1308C" w:rsidRPr="00A1308C">
        <w:rPr>
          <w:rFonts w:ascii="Times New Roman" w:hAnsi="Times New Roman" w:cs="Times New Roman"/>
          <w:noProof/>
          <w:sz w:val="24"/>
          <w:szCs w:val="24"/>
          <w:lang w:val="sv-SE"/>
        </w:rPr>
        <w:t>(Hidayat et al., 2024)</w:t>
      </w:r>
      <w:r w:rsidR="00A1308C" w:rsidRPr="00A1308C">
        <w:rPr>
          <w:rFonts w:ascii="Times New Roman" w:hAnsi="Times New Roman" w:cs="Times New Roman"/>
          <w:sz w:val="24"/>
          <w:szCs w:val="24"/>
          <w:lang w:val="sv-SE"/>
        </w:rPr>
        <w:fldChar w:fldCharType="end"/>
      </w:r>
      <w:r w:rsidR="00A1308C" w:rsidRPr="00A1308C">
        <w:rPr>
          <w:rFonts w:ascii="Times New Roman" w:hAnsi="Times New Roman" w:cs="Times New Roman"/>
          <w:sz w:val="24"/>
          <w:szCs w:val="24"/>
          <w:lang w:val="sv-SE"/>
        </w:rPr>
        <w:t>.</w:t>
      </w:r>
    </w:p>
    <w:p w14:paraId="3F957CFB" w14:textId="77777777" w:rsidR="00A1308C" w:rsidRPr="00A1308C" w:rsidRDefault="00A1308C" w:rsidP="00A1308C">
      <w:pPr>
        <w:pStyle w:val="ListParagraph"/>
        <w:numPr>
          <w:ilvl w:val="0"/>
          <w:numId w:val="1"/>
        </w:numPr>
        <w:spacing w:after="0" w:line="240" w:lineRule="auto"/>
        <w:jc w:val="both"/>
        <w:rPr>
          <w:rFonts w:ascii="Times New Roman" w:hAnsi="Times New Roman" w:cs="Times New Roman"/>
          <w:sz w:val="24"/>
          <w:szCs w:val="24"/>
          <w:lang w:val="sv-SE"/>
        </w:rPr>
        <w:sectPr w:rsidR="00A1308C" w:rsidRPr="00A1308C" w:rsidSect="00A1308C">
          <w:headerReference w:type="default" r:id="rId16"/>
          <w:footerReference w:type="default" r:id="rId17"/>
          <w:type w:val="continuous"/>
          <w:pgSz w:w="11906" w:h="16838" w:code="9"/>
          <w:pgMar w:top="2268" w:right="1361" w:bottom="567" w:left="1701" w:header="720" w:footer="306" w:gutter="0"/>
          <w:pgNumType w:start="1"/>
          <w:cols w:space="720"/>
          <w:docGrid w:linePitch="360"/>
        </w:sectPr>
      </w:pPr>
    </w:p>
    <w:p w14:paraId="64E88245" w14:textId="77777777" w:rsidR="00A1308C" w:rsidRPr="00E24E2F" w:rsidRDefault="00A1308C" w:rsidP="00E24E2F">
      <w:pPr>
        <w:spacing w:after="0" w:line="240" w:lineRule="auto"/>
        <w:ind w:firstLine="720"/>
        <w:jc w:val="both"/>
        <w:rPr>
          <w:rFonts w:ascii="Times New Roman" w:hAnsi="Times New Roman" w:cs="Times New Roman"/>
          <w:sz w:val="24"/>
          <w:szCs w:val="24"/>
          <w:lang w:val="sv-SE"/>
        </w:rPr>
      </w:pPr>
      <w:r w:rsidRPr="00E24E2F">
        <w:rPr>
          <w:rFonts w:ascii="Times New Roman" w:hAnsi="Times New Roman" w:cs="Times New Roman"/>
          <w:sz w:val="24"/>
          <w:szCs w:val="24"/>
          <w:lang w:val="sv-SE"/>
        </w:rPr>
        <w:t xml:space="preserve">Keputusan dalam pengembangan usaha D’Markaz </w:t>
      </w:r>
      <w:r w:rsidRPr="00E24E2F">
        <w:rPr>
          <w:rFonts w:ascii="Times New Roman" w:hAnsi="Times New Roman" w:cs="Times New Roman"/>
          <w:i/>
          <w:iCs/>
          <w:sz w:val="24"/>
          <w:szCs w:val="24"/>
          <w:lang w:val="sv-SE"/>
        </w:rPr>
        <w:t xml:space="preserve">Coffee </w:t>
      </w:r>
      <w:r w:rsidRPr="00E24E2F">
        <w:rPr>
          <w:rFonts w:ascii="Times New Roman" w:hAnsi="Times New Roman" w:cs="Times New Roman"/>
          <w:sz w:val="24"/>
          <w:szCs w:val="24"/>
          <w:lang w:val="sv-SE"/>
        </w:rPr>
        <w:t xml:space="preserve">bisa memberikan alternatif pilihan untuk beberapa mesjid-mesjid khususnya di Kota Makassar sehingga bisa memberi kepuasan atau kenyaman kepada. Hadirnya D’Markaz </w:t>
      </w:r>
      <w:r w:rsidRPr="00E24E2F">
        <w:rPr>
          <w:rFonts w:ascii="Times New Roman" w:hAnsi="Times New Roman" w:cs="Times New Roman"/>
          <w:i/>
          <w:iCs/>
          <w:sz w:val="24"/>
          <w:szCs w:val="24"/>
          <w:lang w:val="sv-SE"/>
        </w:rPr>
        <w:t>Coffee</w:t>
      </w:r>
      <w:r w:rsidRPr="00E24E2F">
        <w:rPr>
          <w:rFonts w:ascii="Times New Roman" w:hAnsi="Times New Roman" w:cs="Times New Roman"/>
          <w:sz w:val="24"/>
          <w:szCs w:val="24"/>
          <w:lang w:val="sv-SE"/>
        </w:rPr>
        <w:t xml:space="preserve"> dapat   menjadikan sebuah langkah untuk terus mengembangkan usaha salah satunya dengan perluasan usaha dengan melihat persaingan ketat bisnis </w:t>
      </w:r>
      <w:r w:rsidRPr="00E24E2F">
        <w:rPr>
          <w:rFonts w:ascii="Times New Roman" w:hAnsi="Times New Roman" w:cs="Times New Roman"/>
          <w:i/>
          <w:iCs/>
          <w:sz w:val="24"/>
          <w:szCs w:val="24"/>
          <w:lang w:val="sv-SE"/>
        </w:rPr>
        <w:t xml:space="preserve">Coffee Shop  </w:t>
      </w:r>
      <w:r w:rsidRPr="00E24E2F">
        <w:rPr>
          <w:rFonts w:ascii="Times New Roman" w:hAnsi="Times New Roman" w:cs="Times New Roman"/>
          <w:sz w:val="24"/>
          <w:szCs w:val="24"/>
          <w:lang w:val="sv-SE"/>
        </w:rPr>
        <w:t xml:space="preserve">atau </w:t>
      </w:r>
      <w:r w:rsidRPr="00E24E2F">
        <w:rPr>
          <w:rFonts w:ascii="Times New Roman" w:hAnsi="Times New Roman" w:cs="Times New Roman"/>
          <w:i/>
          <w:iCs/>
          <w:sz w:val="24"/>
          <w:szCs w:val="24"/>
          <w:lang w:val="sv-SE"/>
        </w:rPr>
        <w:t xml:space="preserve">Cafe, </w:t>
      </w:r>
      <w:r w:rsidRPr="00E24E2F">
        <w:rPr>
          <w:rFonts w:ascii="Times New Roman" w:hAnsi="Times New Roman" w:cs="Times New Roman"/>
          <w:sz w:val="24"/>
          <w:szCs w:val="24"/>
          <w:lang w:val="sv-SE"/>
        </w:rPr>
        <w:t>khusunya di Kota Makassar.</w:t>
      </w:r>
    </w:p>
    <w:p w14:paraId="46DA9025" w14:textId="77777777" w:rsidR="00A1308C" w:rsidRPr="00E24E2F" w:rsidRDefault="00A1308C" w:rsidP="00E24E2F">
      <w:pPr>
        <w:spacing w:after="0" w:line="240" w:lineRule="auto"/>
        <w:ind w:firstLine="720"/>
        <w:jc w:val="both"/>
        <w:rPr>
          <w:rFonts w:ascii="Times New Roman" w:hAnsi="Times New Roman" w:cs="Times New Roman"/>
          <w:sz w:val="24"/>
          <w:szCs w:val="24"/>
          <w:lang w:val="sv-SE"/>
        </w:rPr>
      </w:pPr>
      <w:r w:rsidRPr="00E24E2F">
        <w:rPr>
          <w:rFonts w:ascii="Times New Roman" w:hAnsi="Times New Roman" w:cs="Times New Roman"/>
          <w:sz w:val="24"/>
          <w:szCs w:val="24"/>
          <w:lang w:val="sv-SE"/>
        </w:rPr>
        <w:t xml:space="preserve">Dengan melakukan ekspansi usaha ini juga dapat menigkatkan perekonomian lokal dan membuka peluang pekerjaan bagi masyarakat sekitar. Dalam mengembangkan usaha ini maka diperluakan analisis kelayakan investasi yang menyeluruh agar keputusan perluasan usaha dapat dilakukan dengan penuh pertimbangan. Fenomena persaingan yang semakin ketat ini menjadi relevan untuk dianalisis dalam penelitian ini agar D’Markaz </w:t>
      </w:r>
      <w:r w:rsidRPr="00E24E2F">
        <w:rPr>
          <w:rFonts w:ascii="Times New Roman" w:hAnsi="Times New Roman" w:cs="Times New Roman"/>
          <w:i/>
          <w:iCs/>
          <w:sz w:val="24"/>
          <w:szCs w:val="24"/>
          <w:lang w:val="sv-SE"/>
        </w:rPr>
        <w:t>Coffee</w:t>
      </w:r>
      <w:r w:rsidRPr="00E24E2F">
        <w:rPr>
          <w:rFonts w:ascii="Times New Roman" w:hAnsi="Times New Roman" w:cs="Times New Roman"/>
          <w:sz w:val="24"/>
          <w:szCs w:val="24"/>
          <w:lang w:val="sv-SE"/>
        </w:rPr>
        <w:t xml:space="preserve"> dapat menentukan strategi yang  tepat dalam pengembangan usahanya.</w:t>
      </w:r>
    </w:p>
    <w:p w14:paraId="5EF21ACC" w14:textId="08FAF627" w:rsidR="00E24E2F" w:rsidRDefault="00A1308C" w:rsidP="00E24E2F">
      <w:pPr>
        <w:spacing w:after="0" w:line="240" w:lineRule="auto"/>
        <w:ind w:firstLine="720"/>
        <w:jc w:val="both"/>
        <w:rPr>
          <w:rFonts w:ascii="Times New Roman" w:hAnsi="Times New Roman" w:cs="Times New Roman"/>
          <w:sz w:val="24"/>
          <w:szCs w:val="24"/>
          <w:lang w:val="sv-SE"/>
        </w:rPr>
      </w:pPr>
      <w:r w:rsidRPr="00E24E2F">
        <w:rPr>
          <w:rFonts w:ascii="Times New Roman" w:hAnsi="Times New Roman" w:cs="Times New Roman"/>
          <w:sz w:val="24"/>
          <w:szCs w:val="24"/>
          <w:lang w:val="sv-SE"/>
        </w:rPr>
        <w:t xml:space="preserve">Invesatasi merupakan penanaman sumber daya keuangan dalam jangka waktu yang panjang dengan tujuan untuk memperoleh keuntungan di masa mendatang </w:t>
      </w:r>
      <w:r w:rsidRPr="00E24E2F">
        <w:rPr>
          <w:rFonts w:ascii="Times New Roman" w:hAnsi="Times New Roman" w:cs="Times New Roman"/>
          <w:sz w:val="24"/>
          <w:szCs w:val="24"/>
          <w:lang w:val="sv-SE"/>
        </w:rPr>
        <w:fldChar w:fldCharType="begin" w:fldLock="1"/>
      </w:r>
      <w:r w:rsidRPr="00E24E2F">
        <w:rPr>
          <w:rFonts w:ascii="Times New Roman" w:hAnsi="Times New Roman" w:cs="Times New Roman"/>
          <w:sz w:val="24"/>
          <w:szCs w:val="24"/>
          <w:lang w:val="sv-SE"/>
        </w:rPr>
        <w:instrText>ADDIN CSL_CITATION {"citationItems":[{"id":"ITEM-1","itemData":{"DOI":"10.24912/jmieb.v4i2.8729","ISSN":"2579-6224","abstract":"Investasi adalah kegiatan investasi aset untuk mendapatkan keuntungan dalam jangka waktu tertentu. Penelitian ini bertujuan untuk menganalisis faktor-faktor yang mempengaruhi keputusan investasi. Penelitian ini menggunakan jenis penelitian kuantitatif dengan jumlah sampel 230 responden dengan menggunakan metode analisis Structural Equation Model (SEM). Objek penelitian ini adalah mahasiswi di Surabaya yang memiliki galeri investasi di kampusnya. Studi ini berfokus pada jenis kelamin perempuan karena dalam empat tahun terakhir investor perempuan mengalami peningkatan yang signifikan dibandingkan dengan investor laki-laki, padahal tingkat pengetahuan keuangan perempuan lebih rendah dibandingkan laki-laki. Hasil penelitian ini menunjukkan bahwa literasi keuangan, overconfidence, herding, toleransi risiko dan persepsi risiko berpengaruh positif terhadap keputusan investasi. Hasil penelitian ini dapat membantu Galeri Investasi sebagai lembaga untuk sering melakukan sosialisasi seperti pemahaman finansial, manfaat berinvestasi, cara mengantisipasi risiko untuk berinvestasi sehingga pemahaman tentang investasi dapat menyeluruh dan dapat menarik calon investor baru nantinya.  Investment is an asset investment activity to get a profit within a certain period. This study aims to analyze the factors that influence investment decisions. This study uses quantitative research with a sample of 230 respondents using the analysis method of Structural Equation Model (SEM). The object of this research is female students in Surabaya who have an investment gallery on their campus. This study focuses on the female gender because in the last four years female investors have experienced a significant increase compared to male investors, even though the level of financial knowledge of women is lower than that of men. The results of this study indicate that financial literacy, overconfidence, herding, risk tolerance and risk perception have a positive effect on investment decisions. The results of this research can help the Investment Gallery as an institution to conduct socialization frequently such as financial understanding, the benefits of investing, how to anticipate risks for investment so that an understanding of investment can be comprehensive and can attract new potential investors later.","author":[{"dropping-particle":"","family":"Fridana","given":"Ifanda Ogix","non-dropping-particle":"","parse-names":false,"suffix":""},{"dropping-particle":"","family":"Asandimitra","given":"Nadia","non-dropping-particle":"","parse-names":false,"suffix":""}],"container-title":"Jurnal Muara Ilmu Ekonomi dan Bisnis","id":"ITEM-1","issue":"2","issued":{"date-parts":[["2020"]]},"page":"396","title":"Analisis Faktor Yang Memengaruhi Keputusan Investasi (Studi Pada Mahasiswi Di Surabaya)","type":"article-journal","volume":"4"},"uris":["http://www.mendeley.com/documents/?uuid=a597f922-4f80-4e90-b053-f3f2a810386f"]}],"mendeley":{"formattedCitation":"(Fridana &amp; Asandimitra, 2020)","plainTextFormattedCitation":"(Fridana &amp; Asandimitra, 2020)","previouslyFormattedCitation":"(Fridana &amp; Asandimitra, 2020)"},"properties":{"noteIndex":0},"schema":"https://github.com/citation-style-language/schema/raw/master/csl-citation.json"}</w:instrText>
      </w:r>
      <w:r w:rsidRPr="00E24E2F">
        <w:rPr>
          <w:rFonts w:ascii="Times New Roman" w:hAnsi="Times New Roman" w:cs="Times New Roman"/>
          <w:sz w:val="24"/>
          <w:szCs w:val="24"/>
          <w:lang w:val="sv-SE"/>
        </w:rPr>
        <w:fldChar w:fldCharType="separate"/>
      </w:r>
      <w:r w:rsidRPr="00E24E2F">
        <w:rPr>
          <w:rFonts w:ascii="Times New Roman" w:hAnsi="Times New Roman" w:cs="Times New Roman"/>
          <w:noProof/>
          <w:sz w:val="24"/>
          <w:szCs w:val="24"/>
          <w:lang w:val="sv-SE"/>
        </w:rPr>
        <w:t>(Fridana &amp; Asandimitra, 2020)</w:t>
      </w:r>
      <w:r w:rsidRPr="00E24E2F">
        <w:rPr>
          <w:rFonts w:ascii="Times New Roman" w:hAnsi="Times New Roman" w:cs="Times New Roman"/>
          <w:sz w:val="24"/>
          <w:szCs w:val="24"/>
          <w:lang w:val="sv-SE"/>
        </w:rPr>
        <w:fldChar w:fldCharType="end"/>
      </w:r>
      <w:r w:rsidRPr="00E24E2F">
        <w:rPr>
          <w:rFonts w:ascii="Times New Roman" w:hAnsi="Times New Roman" w:cs="Times New Roman"/>
          <w:sz w:val="24"/>
          <w:szCs w:val="24"/>
          <w:lang w:val="sv-SE"/>
        </w:rPr>
        <w:t xml:space="preserve">. kelayakan investasi merupakan sebuah analisis yang dilakukan untuk menilai keberhasilan layak atau tidaknya suatu proyek. Apakah proyek yang direncanakan dapat menghasilkan laba menguntungkan. Adapun metode yang dapat digunakan dalam menganalisis suatu kelayakan usaha diantaranya yaitu, metode </w:t>
      </w:r>
      <w:r w:rsidRPr="00E24E2F">
        <w:rPr>
          <w:rFonts w:ascii="Times New Roman" w:hAnsi="Times New Roman" w:cs="Times New Roman"/>
          <w:i/>
          <w:iCs/>
          <w:sz w:val="24"/>
          <w:szCs w:val="24"/>
          <w:lang w:val="sv-SE"/>
        </w:rPr>
        <w:t xml:space="preserve">Net Present Value (NPV), Internal Rate of Return </w:t>
      </w:r>
      <w:r w:rsidRPr="00E24E2F">
        <w:rPr>
          <w:rFonts w:ascii="Times New Roman" w:hAnsi="Times New Roman" w:cs="Times New Roman"/>
          <w:sz w:val="24"/>
          <w:szCs w:val="24"/>
          <w:lang w:val="sv-SE"/>
        </w:rPr>
        <w:t>(IRR)</w:t>
      </w:r>
      <w:r w:rsidRPr="00E24E2F">
        <w:rPr>
          <w:rFonts w:ascii="Times New Roman" w:hAnsi="Times New Roman" w:cs="Times New Roman"/>
          <w:i/>
          <w:iCs/>
          <w:sz w:val="24"/>
          <w:szCs w:val="24"/>
          <w:lang w:val="sv-SE"/>
        </w:rPr>
        <w:t xml:space="preserve">, Average Rate of Return </w:t>
      </w:r>
      <w:r w:rsidRPr="00E24E2F">
        <w:rPr>
          <w:rFonts w:ascii="Times New Roman" w:hAnsi="Times New Roman" w:cs="Times New Roman"/>
          <w:sz w:val="24"/>
          <w:szCs w:val="24"/>
          <w:lang w:val="sv-SE"/>
        </w:rPr>
        <w:t>(ARR)</w:t>
      </w:r>
      <w:r w:rsidRPr="00E24E2F">
        <w:rPr>
          <w:rFonts w:ascii="Times New Roman" w:hAnsi="Times New Roman" w:cs="Times New Roman"/>
          <w:i/>
          <w:iCs/>
          <w:sz w:val="24"/>
          <w:szCs w:val="24"/>
          <w:lang w:val="sv-SE"/>
        </w:rPr>
        <w:t xml:space="preserve"> dan Payback Periode </w:t>
      </w:r>
      <w:r w:rsidRPr="00E24E2F">
        <w:rPr>
          <w:rFonts w:ascii="Times New Roman" w:hAnsi="Times New Roman" w:cs="Times New Roman"/>
          <w:sz w:val="24"/>
          <w:szCs w:val="24"/>
          <w:lang w:val="sv-SE"/>
        </w:rPr>
        <w:t xml:space="preserve">(PP) </w:t>
      </w:r>
      <w:r w:rsidR="00E24E2F">
        <w:rPr>
          <w:rFonts w:ascii="Times New Roman" w:hAnsi="Times New Roman" w:cs="Times New Roman"/>
          <w:sz w:val="24"/>
          <w:szCs w:val="24"/>
          <w:lang w:val="sv-SE"/>
        </w:rPr>
        <w:t>( Hanafi et al., 2020)</w:t>
      </w:r>
    </w:p>
    <w:p w14:paraId="068F423D" w14:textId="76D66148" w:rsidR="00BE455A" w:rsidRDefault="00A1308C" w:rsidP="00E24E2F">
      <w:pPr>
        <w:spacing w:after="0" w:line="240" w:lineRule="auto"/>
        <w:ind w:firstLine="567"/>
        <w:jc w:val="both"/>
        <w:rPr>
          <w:rFonts w:ascii="Times New Roman" w:hAnsi="Times New Roman" w:cs="Times New Roman"/>
          <w:sz w:val="24"/>
          <w:szCs w:val="24"/>
          <w:lang w:val="sv-SE"/>
        </w:rPr>
      </w:pPr>
      <w:r w:rsidRPr="00E24E2F">
        <w:rPr>
          <w:rFonts w:ascii="Times New Roman" w:hAnsi="Times New Roman" w:cs="Times New Roman"/>
          <w:sz w:val="24"/>
          <w:szCs w:val="24"/>
          <w:lang w:val="sv-SE"/>
        </w:rPr>
        <w:t xml:space="preserve">Dengan berbagai pertimbangan D’Markaz </w:t>
      </w:r>
      <w:r w:rsidRPr="00E24E2F">
        <w:rPr>
          <w:rFonts w:ascii="Times New Roman" w:hAnsi="Times New Roman" w:cs="Times New Roman"/>
          <w:i/>
          <w:iCs/>
          <w:sz w:val="24"/>
          <w:szCs w:val="24"/>
          <w:lang w:val="sv-SE"/>
        </w:rPr>
        <w:t>Coffee</w:t>
      </w:r>
      <w:r w:rsidRPr="00E24E2F">
        <w:rPr>
          <w:rFonts w:ascii="Times New Roman" w:hAnsi="Times New Roman" w:cs="Times New Roman"/>
          <w:sz w:val="24"/>
          <w:szCs w:val="24"/>
          <w:lang w:val="sv-SE"/>
        </w:rPr>
        <w:t xml:space="preserve"> ini menjadi pilihan penelitian karena melihat dari keunikan konsep yang diterapkan dengan salah satu menunya yang berbeda dari </w:t>
      </w:r>
      <w:r w:rsidRPr="00E24E2F">
        <w:rPr>
          <w:rFonts w:ascii="Times New Roman" w:hAnsi="Times New Roman" w:cs="Times New Roman"/>
          <w:i/>
          <w:iCs/>
          <w:sz w:val="24"/>
          <w:szCs w:val="24"/>
          <w:lang w:val="sv-SE"/>
        </w:rPr>
        <w:t xml:space="preserve">Coffee Shop </w:t>
      </w:r>
      <w:r w:rsidRPr="00E24E2F">
        <w:rPr>
          <w:rFonts w:ascii="Times New Roman" w:hAnsi="Times New Roman" w:cs="Times New Roman"/>
          <w:sz w:val="24"/>
          <w:szCs w:val="24"/>
          <w:lang w:val="sv-SE"/>
        </w:rPr>
        <w:t xml:space="preserve"> lain, dan juga memiliki relevansi yang tinggi terhadap topik analisis kelayakan investasi dalam pengembangan usaha, yang akan berdampak positif terhadap perekonomian lokal dan membuka lapangan pekerjaan bagi masyarakat sekitar. Oleh karena itu, peneliti ingin mengetahui atau menganalisis lebih dalam tentang kelayakan investasi, sehingga peneliti mengambil judul ”Analisis Kelayakan Investasi Perluasan Usaha pada D’Markaz </w:t>
      </w:r>
      <w:r w:rsidRPr="00E24E2F">
        <w:rPr>
          <w:rFonts w:ascii="Times New Roman" w:hAnsi="Times New Roman" w:cs="Times New Roman"/>
          <w:i/>
          <w:iCs/>
          <w:sz w:val="24"/>
          <w:szCs w:val="24"/>
          <w:lang w:val="sv-SE"/>
        </w:rPr>
        <w:t>Coffee</w:t>
      </w:r>
      <w:r w:rsidRPr="00E24E2F">
        <w:rPr>
          <w:rFonts w:ascii="Times New Roman" w:hAnsi="Times New Roman" w:cs="Times New Roman"/>
          <w:sz w:val="24"/>
          <w:szCs w:val="24"/>
          <w:lang w:val="sv-SE"/>
        </w:rPr>
        <w:t>.</w:t>
      </w:r>
    </w:p>
    <w:p w14:paraId="423E4960" w14:textId="77777777" w:rsidR="00260EA1" w:rsidRDefault="00260EA1" w:rsidP="00E24E2F">
      <w:pPr>
        <w:spacing w:after="0" w:line="240" w:lineRule="auto"/>
        <w:ind w:firstLine="567"/>
        <w:jc w:val="both"/>
        <w:rPr>
          <w:rFonts w:ascii="Times New Roman" w:hAnsi="Times New Roman" w:cs="Times New Roman"/>
          <w:sz w:val="24"/>
          <w:szCs w:val="24"/>
          <w:lang w:val="sv-SE"/>
        </w:rPr>
      </w:pPr>
    </w:p>
    <w:p w14:paraId="74CFBA81" w14:textId="77777777" w:rsidR="00260EA1" w:rsidRPr="00E24E2F" w:rsidRDefault="00260EA1" w:rsidP="00E24E2F">
      <w:pPr>
        <w:spacing w:after="0" w:line="240" w:lineRule="auto"/>
        <w:ind w:firstLine="567"/>
        <w:jc w:val="both"/>
        <w:rPr>
          <w:rFonts w:ascii="Times New Roman" w:hAnsi="Times New Roman" w:cs="Times New Roman"/>
          <w:sz w:val="24"/>
          <w:szCs w:val="24"/>
          <w:lang w:val="sv-SE"/>
        </w:rPr>
      </w:pPr>
    </w:p>
    <w:p w14:paraId="40ECC041" w14:textId="77777777" w:rsidR="00A07B39" w:rsidRDefault="00A07B39" w:rsidP="00F34C8E">
      <w:pPr>
        <w:pStyle w:val="ListParagraph"/>
        <w:numPr>
          <w:ilvl w:val="0"/>
          <w:numId w:val="1"/>
        </w:numPr>
        <w:spacing w:after="0" w:line="240" w:lineRule="auto"/>
        <w:ind w:left="426" w:hanging="284"/>
        <w:rPr>
          <w:rFonts w:ascii="Times New Roman" w:hAnsi="Times New Roman"/>
          <w:b/>
          <w:sz w:val="24"/>
          <w:lang w:val="en-US"/>
        </w:rPr>
      </w:pPr>
      <w:r>
        <w:rPr>
          <w:rFonts w:ascii="Times New Roman" w:hAnsi="Times New Roman"/>
          <w:b/>
          <w:sz w:val="24"/>
          <w:lang w:val="en-US"/>
        </w:rPr>
        <w:lastRenderedPageBreak/>
        <w:t>KAJIAN PUSTAKA</w:t>
      </w:r>
    </w:p>
    <w:p w14:paraId="5FE7E938" w14:textId="77777777" w:rsidR="00E24E2F" w:rsidRPr="00E24E2F" w:rsidRDefault="00E24E2F" w:rsidP="00F34C8E">
      <w:pPr>
        <w:pStyle w:val="Heading3"/>
        <w:numPr>
          <w:ilvl w:val="0"/>
          <w:numId w:val="2"/>
        </w:numPr>
        <w:tabs>
          <w:tab w:val="num" w:pos="360"/>
        </w:tabs>
        <w:spacing w:line="240" w:lineRule="auto"/>
        <w:ind w:left="284" w:firstLine="0"/>
        <w:jc w:val="both"/>
        <w:rPr>
          <w:rFonts w:ascii="Times New Roman" w:hAnsi="Times New Roman" w:cs="Times New Roman"/>
          <w:b/>
          <w:bCs/>
          <w:color w:val="auto"/>
          <w:lang w:val="sv-SE"/>
        </w:rPr>
      </w:pPr>
      <w:bookmarkStart w:id="0" w:name="_Toc196766327"/>
      <w:r w:rsidRPr="00E24E2F">
        <w:rPr>
          <w:rFonts w:ascii="Times New Roman" w:hAnsi="Times New Roman" w:cs="Times New Roman"/>
          <w:b/>
          <w:bCs/>
          <w:color w:val="auto"/>
          <w:lang w:val="sv-SE"/>
        </w:rPr>
        <w:t>Pengertian Investasi</w:t>
      </w:r>
      <w:bookmarkEnd w:id="0"/>
    </w:p>
    <w:p w14:paraId="5EEAF53D" w14:textId="77777777" w:rsidR="00E24E2F" w:rsidRPr="00E24E2F" w:rsidRDefault="00E24E2F" w:rsidP="00F34C8E">
      <w:pPr>
        <w:spacing w:after="0" w:line="240" w:lineRule="auto"/>
        <w:ind w:left="284" w:firstLine="436"/>
        <w:jc w:val="both"/>
        <w:rPr>
          <w:rFonts w:ascii="Times New Roman" w:hAnsi="Times New Roman" w:cs="Times New Roman"/>
          <w:sz w:val="24"/>
          <w:szCs w:val="24"/>
          <w:lang w:val="sv-SE"/>
        </w:rPr>
      </w:pPr>
      <w:r w:rsidRPr="00E24E2F">
        <w:rPr>
          <w:rFonts w:ascii="Times New Roman" w:hAnsi="Times New Roman" w:cs="Times New Roman"/>
          <w:sz w:val="24"/>
          <w:szCs w:val="24"/>
          <w:lang w:val="sv-SE"/>
        </w:rPr>
        <w:t>Menurut Kasmir (2019) investasi merupakan proses penanaman modal suatu aktivitas dalam jangka waktu panjang di berbagai sektor usaha. Hal ini meliputi proyek-proyek baik yang bersifat fisik maupun non-fisik, dengan tujuan untuk mendapatkan keuntungan di masa depan.</w:t>
      </w:r>
    </w:p>
    <w:p w14:paraId="76CF1493" w14:textId="77777777" w:rsidR="00E24E2F" w:rsidRDefault="00E24E2F" w:rsidP="00F34C8E">
      <w:pPr>
        <w:spacing w:line="240" w:lineRule="auto"/>
        <w:ind w:left="284" w:firstLine="720"/>
        <w:jc w:val="both"/>
        <w:rPr>
          <w:rFonts w:ascii="Times New Roman" w:hAnsi="Times New Roman" w:cs="Times New Roman"/>
          <w:sz w:val="24"/>
          <w:szCs w:val="24"/>
          <w:lang w:val="sv-SE"/>
        </w:rPr>
      </w:pPr>
      <w:r w:rsidRPr="00F34C8E">
        <w:rPr>
          <w:rFonts w:ascii="Times New Roman" w:hAnsi="Times New Roman" w:cs="Times New Roman"/>
          <w:sz w:val="24"/>
          <w:szCs w:val="24"/>
          <w:lang w:val="sv-SE"/>
        </w:rPr>
        <w:t>Investasi adalah suatu pengeluaran-pengeluaran yang dilakukan oleh perusahaan dengan harapan bahwa pengeluaran tersebut akan memberikan manfaat atau hasil (</w:t>
      </w:r>
      <w:r w:rsidRPr="00F34C8E">
        <w:rPr>
          <w:rFonts w:ascii="Times New Roman" w:hAnsi="Times New Roman" w:cs="Times New Roman"/>
          <w:i/>
          <w:iCs/>
          <w:sz w:val="24"/>
          <w:szCs w:val="24"/>
          <w:lang w:val="sv-SE"/>
        </w:rPr>
        <w:t>benefit</w:t>
      </w:r>
      <w:r w:rsidRPr="00F34C8E">
        <w:rPr>
          <w:rFonts w:ascii="Times New Roman" w:hAnsi="Times New Roman" w:cs="Times New Roman"/>
          <w:sz w:val="24"/>
          <w:szCs w:val="24"/>
          <w:lang w:val="sv-SE"/>
        </w:rPr>
        <w:t xml:space="preserve">) jangka waktu yang lebih dari setahun. Kegiatan investasi dipengaruhi beberapa hal, diantaranya tingkat keuntungan dan faktor risikonya. Seseorang yang ingin melakukan investasi harus memiliki pemahaman yang baik terhadap faktor risiko yang akan terjadi bila kegiatan investasi tidak berjalan dengan lancar. Mahasati dalam </w:t>
      </w:r>
      <w:r w:rsidRPr="00F34C8E">
        <w:rPr>
          <w:rFonts w:ascii="Times New Roman" w:hAnsi="Times New Roman" w:cs="Times New Roman"/>
          <w:sz w:val="24"/>
          <w:szCs w:val="24"/>
          <w:lang w:val="sv-SE"/>
        </w:rPr>
        <w:fldChar w:fldCharType="begin" w:fldLock="1"/>
      </w:r>
      <w:r w:rsidRPr="00F34C8E">
        <w:rPr>
          <w:rFonts w:ascii="Times New Roman" w:hAnsi="Times New Roman" w:cs="Times New Roman"/>
          <w:sz w:val="24"/>
          <w:szCs w:val="24"/>
          <w:lang w:val="sv-SE"/>
        </w:rPr>
        <w:instrText>ADDIN CSL_CITATION {"citationItems":[{"id":"ITEM-1","itemData":{"abstract":"Penelitian ini bertujuan untuk menganalisis penerapan prinsip continuous improvement dalam Total Quality Management (TQM) untuk meningkatkan mutu pendidikan di Sekolah Menengah Kejuruan Negeri 1 Kota Bima. Penelitian menggunakan pendekatan kualitatif. Jenis data terdiri dari data primer dan data sekunder. Teknik pengumpulan data menggunakan observasi, wawancara dan studi dokumentasi. Analisis data menggunakan model interaktif data analisis, yaitu: data reduction, data display, dan verifikasi (conclusions). Uji keabsahan data penelitian menggunakan teknik triangulasi. Hasil penelitian menemukan bahwa penerapan prinsip continuous improvement diwujudkan melalui perbaikan pada empat dimensi, yaitu: (1) dimensi manajemen organisasi; (2) dimensi administrasi dan keuangan; (3) dimensi sumber daya; dan (4) dimensi pembelajaran. Temuan penelitian ini memberi arah masa depan bahwa adopsi prinsip mutu menjadi bagian integral dari usaha peningkatan mutu pendidikan. Penelitian yang akan datang diharapkan mengkaji lebih lanjut model manajemen mutu yang lebih canggih dari yang telah dipelajari dalam penelitian ini. PENDAHULUAN","author":[{"dropping-particle":"","family":"Hartoyo","given":"","non-dropping-particle":"","parse-names":false,"suffix":""},{"dropping-particle":"","family":"Arsyad","given":"","non-dropping-particle":"","parse-names":false,"suffix":""}],"container-title":"Jurnal PenKoMi:kajian pendidikan &amp; Ekonomi","id":"ITEM-1","issue":"1","issued":{"date-parts":[["2021"]]},"page":"1-17","title":"Jurnal PenKoMi: Kajian Pendidikan &amp; Ekonomi","type":"article-journal","volume":"4"},"uris":["http://www.mendeley.com/documents/?uuid=773377ce-05bb-4fab-b725-aab000595ce8"]}],"mendeley":{"formattedCitation":"(Hartoyo &amp; Arsyad, 2021)","plainTextFormattedCitation":"(Hartoyo &amp; Arsyad, 2021)","previouslyFormattedCitation":"(Hartoyo &amp; Arsyad, 2021)"},"properties":{"noteIndex":0},"schema":"https://github.com/citation-style-language/schema/raw/master/csl-citation.json"}</w:instrText>
      </w:r>
      <w:r w:rsidRPr="00F34C8E">
        <w:rPr>
          <w:rFonts w:ascii="Times New Roman" w:hAnsi="Times New Roman" w:cs="Times New Roman"/>
          <w:sz w:val="24"/>
          <w:szCs w:val="24"/>
          <w:lang w:val="sv-SE"/>
        </w:rPr>
        <w:fldChar w:fldCharType="separate"/>
      </w:r>
      <w:r w:rsidRPr="00F34C8E">
        <w:rPr>
          <w:rFonts w:ascii="Times New Roman" w:hAnsi="Times New Roman" w:cs="Times New Roman"/>
          <w:noProof/>
          <w:sz w:val="24"/>
          <w:szCs w:val="24"/>
          <w:lang w:val="sv-SE"/>
        </w:rPr>
        <w:t>(Hartoyo &amp; Arsyad, 2021)</w:t>
      </w:r>
      <w:r w:rsidRPr="00F34C8E">
        <w:rPr>
          <w:rFonts w:ascii="Times New Roman" w:hAnsi="Times New Roman" w:cs="Times New Roman"/>
          <w:sz w:val="24"/>
          <w:szCs w:val="24"/>
          <w:lang w:val="sv-SE"/>
        </w:rPr>
        <w:fldChar w:fldCharType="end"/>
      </w:r>
    </w:p>
    <w:p w14:paraId="7C707B70" w14:textId="77777777" w:rsidR="00F34C8E" w:rsidRPr="00F34C8E" w:rsidRDefault="00F34C8E" w:rsidP="00F34C8E">
      <w:pPr>
        <w:pStyle w:val="Heading2"/>
        <w:numPr>
          <w:ilvl w:val="0"/>
          <w:numId w:val="2"/>
        </w:numPr>
        <w:tabs>
          <w:tab w:val="num" w:pos="360"/>
        </w:tabs>
        <w:spacing w:line="240" w:lineRule="auto"/>
        <w:ind w:left="284" w:firstLine="0"/>
        <w:jc w:val="both"/>
        <w:rPr>
          <w:rFonts w:ascii="Times New Roman" w:hAnsi="Times New Roman" w:cs="Times New Roman"/>
          <w:b/>
          <w:bCs/>
          <w:color w:val="auto"/>
          <w:sz w:val="24"/>
          <w:szCs w:val="24"/>
          <w:lang w:val="sv-SE"/>
        </w:rPr>
      </w:pPr>
      <w:bookmarkStart w:id="1" w:name="_Toc196766328"/>
      <w:r w:rsidRPr="00F34C8E">
        <w:rPr>
          <w:rFonts w:ascii="Times New Roman" w:hAnsi="Times New Roman" w:cs="Times New Roman"/>
          <w:b/>
          <w:bCs/>
          <w:color w:val="auto"/>
          <w:sz w:val="24"/>
          <w:szCs w:val="24"/>
          <w:lang w:val="sv-SE"/>
        </w:rPr>
        <w:t>Definisi Bisnis atau Usaha</w:t>
      </w:r>
      <w:bookmarkEnd w:id="1"/>
    </w:p>
    <w:p w14:paraId="34120565" w14:textId="77777777" w:rsidR="00F34C8E" w:rsidRDefault="00F34C8E" w:rsidP="00F34C8E">
      <w:pPr>
        <w:spacing w:after="0" w:line="240" w:lineRule="auto"/>
        <w:ind w:left="284" w:firstLine="1156"/>
        <w:jc w:val="both"/>
        <w:rPr>
          <w:rFonts w:ascii="Times New Roman" w:hAnsi="Times New Roman" w:cs="Times New Roman"/>
          <w:sz w:val="24"/>
          <w:szCs w:val="24"/>
          <w:lang w:val="sv-SE"/>
        </w:rPr>
      </w:pPr>
      <w:r w:rsidRPr="00F34C8E">
        <w:rPr>
          <w:rFonts w:ascii="Times New Roman" w:hAnsi="Times New Roman" w:cs="Times New Roman"/>
          <w:sz w:val="24"/>
          <w:szCs w:val="24"/>
          <w:lang w:val="sv-SE"/>
        </w:rPr>
        <w:t xml:space="preserve">Menurut pandangan Ilmu Ekonomi, bisnis dapat didefinisikan sebagai sebuah organisasi yang menjual produk dan jasa kepada konsumen atau entitas bisnis lainnya dengan tujuan untuk mendapatkan keuntungan. Menurut Hughes (1994) bisnis merujuk pada perusahaan yang terlibat dalam produksi dan distribusi barang, yang kemudian dijual kembali di pasar atau ditawarkan dengan harga tertentu untuk setiap produk atau jasa yang disediakan </w:t>
      </w:r>
      <w:r w:rsidRPr="00F34C8E">
        <w:rPr>
          <w:rFonts w:ascii="Times New Roman" w:hAnsi="Times New Roman" w:cs="Times New Roman"/>
          <w:sz w:val="24"/>
          <w:szCs w:val="24"/>
          <w:lang w:val="sv-SE"/>
        </w:rPr>
        <w:fldChar w:fldCharType="begin" w:fldLock="1"/>
      </w:r>
      <w:r w:rsidRPr="00F34C8E">
        <w:rPr>
          <w:rFonts w:ascii="Times New Roman" w:hAnsi="Times New Roman" w:cs="Times New Roman"/>
          <w:sz w:val="24"/>
          <w:szCs w:val="24"/>
          <w:lang w:val="sv-SE"/>
        </w:rPr>
        <w:instrText>ADDIN CSL_CITATION {"citationItems":[{"id":"ITEM-1","itemData":{"ISBN":"9786234871647","author":[{"dropping-particle":"","family":"Mahanani","given":"Estu","non-dropping-particle":"","parse-names":false,"suffix":""},{"dropping-particle":"","family":"Retnaningdiah","given":"Dian","non-dropping-particle":"","parse-names":false,"suffix":""},{"dropping-particle":"","family":"Ferdinandus","given":"Purtanto","non-dropping-particle":"","parse-names":false,"suffix":""},{"dropping-particle":"","family":"Limpo","given":"Sampe Lita","non-dropping-particle":"","parse-names":false,"suffix":""},{"dropping-particle":"","family":"Miati","given":"Iis","non-dropping-particle":"","parse-names":false,"suffix":""},{"dropping-particle":"","family":"Abdul","given":"Apud","non-dropping-particle":"","parse-names":false,"suffix":""},{"dropping-particle":"","family":"Fathurrahman","given":"Aziz","non-dropping-particle":"","parse-names":false,"suffix":""},{"dropping-particle":"","family":"Ruqayyah","given":"Ayu","non-dropping-particle":"","parse-names":false,"suffix":""},{"dropping-particle":"","family":"Rika","given":"Yunus","non-dropping-particle":"","parse-names":false,"suffix":""},{"dropping-particle":"","family":"Ayu","given":"Dwi","non-dropping-particle":"","parse-names":false,"suffix":""},{"dropping-particle":"","family":"Kusmaria","given":"Parmitasari","non-dropping-particle":"","parse-names":false,"suffix":""},{"dropping-particle":"","family":"Adiawaty","given":"Susi","non-dropping-particle":"","parse-names":false,"suffix":""},{"dropping-particle":"","family":"Henri","given":"Iwan","non-dropping-particle":"","parse-names":false,"suffix":""},{"dropping-particle":"","family":"Johannes","given":"Kusnadi","non-dropping-particle":"","parse-names":false,"suffix":""},{"dropping-particle":"","family":"Koynja","given":"Johny","non-dropping-particle":"","parse-names":false,"suffix":""},{"dropping-particle":"","family":"Wijaya","given":"Suparna","non-dropping-particle":"","parse-names":false,"suffix":""}],"id":"ITEM-1","issued":{"date-parts":[["2021"]]},"title":"Bisnis Suatu Konsep Dan Strategi Penerbit Cv. Eureka Media Aksara","type":"book"},"uris":["http://www.mendeley.com/documents/?uuid=6b6f82a8-c454-41d1-93d9-8ddf572349ec"]}],"mendeley":{"formattedCitation":"(Mahanani et al., 2021)","plainTextFormattedCitation":"(Mahanani et al., 2021)","previouslyFormattedCitation":"(Mahanani et al., 2021)"},"properties":{"noteIndex":0},"schema":"https://github.com/citation-style-language/schema/raw/master/csl-citation.json"}</w:instrText>
      </w:r>
      <w:r w:rsidRPr="00F34C8E">
        <w:rPr>
          <w:rFonts w:ascii="Times New Roman" w:hAnsi="Times New Roman" w:cs="Times New Roman"/>
          <w:sz w:val="24"/>
          <w:szCs w:val="24"/>
          <w:lang w:val="sv-SE"/>
        </w:rPr>
        <w:fldChar w:fldCharType="separate"/>
      </w:r>
      <w:r w:rsidRPr="00F34C8E">
        <w:rPr>
          <w:rFonts w:ascii="Times New Roman" w:hAnsi="Times New Roman" w:cs="Times New Roman"/>
          <w:noProof/>
          <w:sz w:val="24"/>
          <w:szCs w:val="24"/>
          <w:lang w:val="sv-SE"/>
        </w:rPr>
        <w:t>(Mahanani et al., 2021)</w:t>
      </w:r>
      <w:r w:rsidRPr="00F34C8E">
        <w:rPr>
          <w:rFonts w:ascii="Times New Roman" w:hAnsi="Times New Roman" w:cs="Times New Roman"/>
          <w:sz w:val="24"/>
          <w:szCs w:val="24"/>
          <w:lang w:val="sv-SE"/>
        </w:rPr>
        <w:fldChar w:fldCharType="end"/>
      </w:r>
      <w:r w:rsidRPr="00F34C8E">
        <w:rPr>
          <w:rFonts w:ascii="Times New Roman" w:hAnsi="Times New Roman" w:cs="Times New Roman"/>
          <w:sz w:val="24"/>
          <w:szCs w:val="24"/>
          <w:lang w:val="sv-SE"/>
        </w:rPr>
        <w:t>.</w:t>
      </w:r>
    </w:p>
    <w:p w14:paraId="63353588" w14:textId="7707E08B" w:rsidR="00F34C8E" w:rsidRDefault="00F34C8E" w:rsidP="00F34C8E">
      <w:pPr>
        <w:spacing w:after="0" w:line="240" w:lineRule="auto"/>
        <w:ind w:left="284" w:firstLine="436"/>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F34C8E">
        <w:rPr>
          <w:rFonts w:ascii="Times New Roman" w:hAnsi="Times New Roman" w:cs="Times New Roman"/>
          <w:sz w:val="24"/>
          <w:szCs w:val="24"/>
          <w:lang w:val="sv-SE"/>
        </w:rPr>
        <w:t xml:space="preserve">Menurut Hughes dan Kapoor, usaha adalah kegiatan terorganisir yang dilakukan oleh individu untuk memproduksi dan menjual barang serta jasa dengan tujuan memperoleh keuntungan atau memenuhi kebutuhan masyarakat. Dengan kata lain, bisnis mencakup aktivitas yang terstruktur dimana individu berupayah menghasilakan dan menawarkan produk serta layanan yang dapat memenuhi permintaan konsumen </w:t>
      </w:r>
      <w:r w:rsidRPr="00F34C8E">
        <w:rPr>
          <w:rFonts w:ascii="Times New Roman" w:hAnsi="Times New Roman" w:cs="Times New Roman"/>
          <w:sz w:val="24"/>
          <w:szCs w:val="24"/>
          <w:lang w:val="sv-SE"/>
        </w:rPr>
        <w:fldChar w:fldCharType="begin" w:fldLock="1"/>
      </w:r>
      <w:r w:rsidRPr="00F34C8E">
        <w:rPr>
          <w:rFonts w:ascii="Times New Roman" w:hAnsi="Times New Roman" w:cs="Times New Roman"/>
          <w:sz w:val="24"/>
          <w:szCs w:val="24"/>
          <w:lang w:val="sv-SE"/>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Kata","author":[{"dropping-particle":"","family":"Yusri","given":"Ahmand Zaki dan Diyan","non-dropping-particle":"","parse-names":false,"suffix":""}],"container-title":"Jurnal Ilmu Pendidikan","id":"ITEM-1","issue":"2","issued":{"date-parts":[["2020"]]},"page":"809-820","title":"Penggunaan Media Pembelajaran Untuk Meningkatkan Prestasi Belajar Siswa Pada Pelajaran Bahasa Indonesia Di Sekolah Dasar Negeri 11 Kota Kediri","type":"article-journal","volume":"7"},"uris":["http://www.mendeley.com/documents/?uuid=c486521e-9c49-485c-b390-99eae3b7d299"]}],"mendeley":{"formattedCitation":"(Yusri, 2020)","plainTextFormattedCitation":"(Yusri, 2020)","previouslyFormattedCitation":"(Yusri, 2020)"},"properties":{"noteIndex":0},"schema":"https://github.com/citation-style-language/schema/raw/master/csl-citation.json"}</w:instrText>
      </w:r>
      <w:r w:rsidRPr="00F34C8E">
        <w:rPr>
          <w:rFonts w:ascii="Times New Roman" w:hAnsi="Times New Roman" w:cs="Times New Roman"/>
          <w:sz w:val="24"/>
          <w:szCs w:val="24"/>
          <w:lang w:val="sv-SE"/>
        </w:rPr>
        <w:fldChar w:fldCharType="separate"/>
      </w:r>
      <w:r w:rsidRPr="00F34C8E">
        <w:rPr>
          <w:rFonts w:ascii="Times New Roman" w:hAnsi="Times New Roman" w:cs="Times New Roman"/>
          <w:noProof/>
          <w:sz w:val="24"/>
          <w:szCs w:val="24"/>
          <w:lang w:val="sv-SE"/>
        </w:rPr>
        <w:t>(Yusri, 2020)</w:t>
      </w:r>
      <w:r w:rsidRPr="00F34C8E">
        <w:rPr>
          <w:rFonts w:ascii="Times New Roman" w:hAnsi="Times New Roman" w:cs="Times New Roman"/>
          <w:sz w:val="24"/>
          <w:szCs w:val="24"/>
          <w:lang w:val="sv-SE"/>
        </w:rPr>
        <w:fldChar w:fldCharType="end"/>
      </w:r>
      <w:r w:rsidRPr="00F34C8E">
        <w:rPr>
          <w:rFonts w:ascii="Times New Roman" w:hAnsi="Times New Roman" w:cs="Times New Roman"/>
          <w:sz w:val="24"/>
          <w:szCs w:val="24"/>
          <w:lang w:val="sv-SE"/>
        </w:rPr>
        <w:t xml:space="preserve">. </w:t>
      </w:r>
    </w:p>
    <w:p w14:paraId="7DBB5F85" w14:textId="77777777" w:rsidR="00F34C8E" w:rsidRPr="00F34C8E" w:rsidRDefault="00F34C8E" w:rsidP="00F34C8E">
      <w:pPr>
        <w:pStyle w:val="Heading3"/>
        <w:numPr>
          <w:ilvl w:val="0"/>
          <w:numId w:val="2"/>
        </w:numPr>
        <w:tabs>
          <w:tab w:val="num" w:pos="360"/>
        </w:tabs>
        <w:spacing w:line="240" w:lineRule="auto"/>
        <w:ind w:left="284" w:firstLine="0"/>
        <w:jc w:val="both"/>
        <w:rPr>
          <w:rFonts w:ascii="Times New Roman" w:hAnsi="Times New Roman" w:cs="Times New Roman"/>
          <w:b/>
          <w:bCs/>
          <w:color w:val="auto"/>
          <w:lang w:val="sv-SE"/>
        </w:rPr>
      </w:pPr>
      <w:bookmarkStart w:id="2" w:name="_Toc196766329"/>
      <w:r w:rsidRPr="00F34C8E">
        <w:rPr>
          <w:rFonts w:ascii="Times New Roman" w:hAnsi="Times New Roman" w:cs="Times New Roman"/>
          <w:b/>
          <w:bCs/>
          <w:color w:val="auto"/>
          <w:lang w:val="sv-SE"/>
        </w:rPr>
        <w:t>Metode Analisis Kelayakan Investasi</w:t>
      </w:r>
      <w:bookmarkEnd w:id="2"/>
    </w:p>
    <w:p w14:paraId="641C3081" w14:textId="77777777" w:rsidR="00F34C8E" w:rsidRDefault="00F34C8E" w:rsidP="00F34C8E">
      <w:pPr>
        <w:spacing w:after="0" w:line="240" w:lineRule="auto"/>
        <w:ind w:left="284" w:firstLine="436"/>
        <w:jc w:val="both"/>
        <w:rPr>
          <w:rFonts w:ascii="Times New Roman" w:hAnsi="Times New Roman" w:cs="Times New Roman"/>
          <w:i/>
          <w:iCs/>
          <w:sz w:val="24"/>
          <w:szCs w:val="24"/>
          <w:lang w:val="sv-SE"/>
        </w:rPr>
      </w:pPr>
      <w:r w:rsidRPr="00F34C8E">
        <w:rPr>
          <w:rFonts w:ascii="Times New Roman" w:hAnsi="Times New Roman" w:cs="Times New Roman"/>
          <w:sz w:val="24"/>
          <w:szCs w:val="24"/>
          <w:lang w:val="sv-SE"/>
        </w:rPr>
        <w:t xml:space="preserve">Beberapa metode yang digunakan dalam menganalisis kelayakan investasi diantaranya menggunakan metode </w:t>
      </w:r>
      <w:r w:rsidRPr="00F34C8E">
        <w:rPr>
          <w:rFonts w:ascii="Times New Roman" w:hAnsi="Times New Roman" w:cs="Times New Roman"/>
          <w:i/>
          <w:iCs/>
          <w:sz w:val="24"/>
          <w:szCs w:val="24"/>
          <w:lang w:val="sv-SE"/>
        </w:rPr>
        <w:t>Net Present Value (NPV); Internal Rate of Return (IRR); Average Rate of Return (ARR); Payback Periode (PP).</w:t>
      </w:r>
    </w:p>
    <w:p w14:paraId="447891FF" w14:textId="6B7E374B" w:rsidR="00F34C8E" w:rsidRPr="00F34C8E" w:rsidRDefault="00F34C8E" w:rsidP="00F34C8E">
      <w:pPr>
        <w:pStyle w:val="ListParagraph"/>
        <w:numPr>
          <w:ilvl w:val="0"/>
          <w:numId w:val="4"/>
        </w:numPr>
        <w:spacing w:after="0" w:line="240" w:lineRule="auto"/>
        <w:jc w:val="both"/>
        <w:rPr>
          <w:rFonts w:ascii="Times New Roman" w:hAnsi="Times New Roman" w:cs="Times New Roman"/>
          <w:i/>
          <w:iCs/>
          <w:sz w:val="24"/>
          <w:szCs w:val="24"/>
          <w:lang w:val="sv-SE"/>
        </w:rPr>
      </w:pPr>
      <w:r w:rsidRPr="00F34C8E">
        <w:rPr>
          <w:rFonts w:ascii="Times New Roman" w:hAnsi="Times New Roman" w:cs="Times New Roman"/>
          <w:b/>
          <w:bCs/>
          <w:i/>
          <w:iCs/>
          <w:sz w:val="24"/>
          <w:szCs w:val="24"/>
          <w:lang w:val="sv-SE"/>
        </w:rPr>
        <w:t>Net Present Value (NPV)</w:t>
      </w:r>
    </w:p>
    <w:p w14:paraId="1EC0322A" w14:textId="77777777" w:rsidR="00F34C8E" w:rsidRDefault="00F34C8E" w:rsidP="00F34C8E">
      <w:pPr>
        <w:spacing w:line="240" w:lineRule="auto"/>
        <w:ind w:left="360" w:firstLine="720"/>
        <w:jc w:val="both"/>
        <w:rPr>
          <w:rFonts w:ascii="Times New Roman" w:hAnsi="Times New Roman" w:cs="Times New Roman"/>
          <w:sz w:val="24"/>
          <w:szCs w:val="24"/>
          <w:lang w:val="sv-SE"/>
        </w:rPr>
      </w:pPr>
      <w:r w:rsidRPr="00F34C8E">
        <w:rPr>
          <w:rFonts w:ascii="Times New Roman" w:hAnsi="Times New Roman" w:cs="Times New Roman"/>
          <w:sz w:val="24"/>
          <w:szCs w:val="24"/>
          <w:lang w:val="sv-SE"/>
        </w:rPr>
        <w:t>Metode pengukuran ini dapat digambarkan sebagai nilai sekarang dari arus kas yang dihasilkan oleh investasi yang ditanamkan. NPV merupakan total keseluruhan arus kas bisnis (yaitu pendapatan dikurangi dengan biaya) dengan memperhitungkan nilai</w:t>
      </w:r>
      <w:r w:rsidRPr="00F34C8E">
        <w:rPr>
          <w:rFonts w:ascii="Times New Roman" w:hAnsi="Times New Roman" w:cs="Times New Roman"/>
          <w:sz w:val="24"/>
          <w:szCs w:val="24"/>
          <w:lang w:val="sv-SE"/>
        </w:rPr>
        <w:t xml:space="preserve"> </w:t>
      </w:r>
      <w:r w:rsidRPr="00F34C8E">
        <w:rPr>
          <w:rFonts w:ascii="Times New Roman" w:hAnsi="Times New Roman" w:cs="Times New Roman"/>
          <w:sz w:val="24"/>
          <w:szCs w:val="24"/>
          <w:lang w:val="sv-SE"/>
        </w:rPr>
        <w:t>waktu dari uang (</w:t>
      </w:r>
      <w:r w:rsidRPr="00F34C8E">
        <w:rPr>
          <w:rFonts w:ascii="Times New Roman" w:hAnsi="Times New Roman" w:cs="Times New Roman"/>
          <w:i/>
          <w:iCs/>
          <w:sz w:val="24"/>
          <w:szCs w:val="24"/>
          <w:lang w:val="sv-SE"/>
        </w:rPr>
        <w:t xml:space="preserve">Time Value of Money) </w:t>
      </w:r>
      <w:r w:rsidRPr="00F34C8E">
        <w:rPr>
          <w:rFonts w:ascii="Times New Roman" w:hAnsi="Times New Roman" w:cs="Times New Roman"/>
          <w:sz w:val="24"/>
          <w:szCs w:val="24"/>
          <w:lang w:val="sv-SE"/>
        </w:rPr>
        <w:t xml:space="preserve">dari arus kas tersebut selama jangka waktu perhitungan </w:t>
      </w:r>
      <w:r w:rsidRPr="00F34C8E">
        <w:rPr>
          <w:rFonts w:ascii="Times New Roman" w:hAnsi="Times New Roman" w:cs="Times New Roman"/>
          <w:sz w:val="24"/>
          <w:szCs w:val="24"/>
          <w:lang w:val="sv-SE"/>
        </w:rPr>
        <w:fldChar w:fldCharType="begin" w:fldLock="1"/>
      </w:r>
      <w:r w:rsidRPr="00F34C8E">
        <w:rPr>
          <w:rFonts w:ascii="Times New Roman" w:hAnsi="Times New Roman" w:cs="Times New Roman"/>
          <w:sz w:val="24"/>
          <w:szCs w:val="24"/>
          <w:lang w:val="sv-SE"/>
        </w:rPr>
        <w:instrText>ADDIN CSL_CITATION {"citationItems":[{"id":"ITEM-1","itemData":{"author":[{"dropping-particle":"","family":"Hasibuan","given":"Daniel","non-dropping-particle":"","parse-names":false,"suffix":""}],"container-title":"Mengukur Kelayakan Bisnis","id":"ITEM-1","issue":"2","issued":{"date-parts":[["2020"]]},"page":"38-52","title":"Jurnal Managemen Dan Bisnis Npv Vs Irr","type":"article-journal","volume":"1"},"uris":["http://www.mendeley.com/documents/?uuid=345d0596-71cb-441e-841e-f2447fd5cfac"]}],"mendeley":{"formattedCitation":"(Hasibuan, 2020)","plainTextFormattedCitation":"(Hasibuan, 2020)","previouslyFormattedCitation":"(Hasibuan, 2020)"},"properties":{"noteIndex":0},"schema":"https://github.com/citation-style-language/schema/raw/master/csl-citation.json"}</w:instrText>
      </w:r>
      <w:r w:rsidRPr="00F34C8E">
        <w:rPr>
          <w:rFonts w:ascii="Times New Roman" w:hAnsi="Times New Roman" w:cs="Times New Roman"/>
          <w:sz w:val="24"/>
          <w:szCs w:val="24"/>
          <w:lang w:val="sv-SE"/>
        </w:rPr>
        <w:fldChar w:fldCharType="separate"/>
      </w:r>
      <w:r w:rsidRPr="00F34C8E">
        <w:rPr>
          <w:rFonts w:ascii="Times New Roman" w:hAnsi="Times New Roman" w:cs="Times New Roman"/>
          <w:noProof/>
          <w:sz w:val="24"/>
          <w:szCs w:val="24"/>
          <w:lang w:val="sv-SE"/>
        </w:rPr>
        <w:t>(Hasibuan, 2020)</w:t>
      </w:r>
      <w:r w:rsidRPr="00F34C8E">
        <w:rPr>
          <w:rFonts w:ascii="Times New Roman" w:hAnsi="Times New Roman" w:cs="Times New Roman"/>
          <w:sz w:val="24"/>
          <w:szCs w:val="24"/>
          <w:lang w:val="sv-SE"/>
        </w:rPr>
        <w:fldChar w:fldCharType="end"/>
      </w:r>
      <w:r w:rsidRPr="00F34C8E">
        <w:rPr>
          <w:rFonts w:ascii="Times New Roman" w:hAnsi="Times New Roman" w:cs="Times New Roman"/>
          <w:sz w:val="24"/>
          <w:szCs w:val="24"/>
          <w:lang w:val="sv-SE"/>
        </w:rPr>
        <w:t>.</w:t>
      </w:r>
    </w:p>
    <w:p w14:paraId="4F2DC232" w14:textId="75C68F71" w:rsidR="00F34C8E" w:rsidRPr="00F34C8E" w:rsidRDefault="00F34C8E" w:rsidP="00F34C8E">
      <w:pPr>
        <w:spacing w:line="240" w:lineRule="auto"/>
        <w:ind w:left="360" w:firstLine="720"/>
        <w:jc w:val="both"/>
        <w:rPr>
          <w:rFonts w:ascii="Times New Roman" w:hAnsi="Times New Roman" w:cs="Times New Roman"/>
          <w:sz w:val="24"/>
          <w:szCs w:val="24"/>
          <w:lang w:val="sv-SE"/>
        </w:rPr>
      </w:pPr>
      <w:r w:rsidRPr="00F34C8E">
        <w:rPr>
          <w:noProof/>
          <w:lang w:val="sv-SE"/>
        </w:rPr>
        <mc:AlternateContent>
          <mc:Choice Requires="wps">
            <w:drawing>
              <wp:anchor distT="0" distB="0" distL="114300" distR="114300" simplePos="0" relativeHeight="251637760" behindDoc="0" locked="0" layoutInCell="1" allowOverlap="1" wp14:anchorId="2D9DAAFA" wp14:editId="44F9CCD0">
                <wp:simplePos x="0" y="0"/>
                <wp:positionH relativeFrom="column">
                  <wp:posOffset>2053590</wp:posOffset>
                </wp:positionH>
                <wp:positionV relativeFrom="paragraph">
                  <wp:posOffset>603885</wp:posOffset>
                </wp:positionV>
                <wp:extent cx="1771650" cy="619125"/>
                <wp:effectExtent l="0" t="0" r="19050" b="28575"/>
                <wp:wrapNone/>
                <wp:docPr id="2078226500" name="Rectangle 36"/>
                <wp:cNvGraphicFramePr/>
                <a:graphic xmlns:a="http://schemas.openxmlformats.org/drawingml/2006/main">
                  <a:graphicData uri="http://schemas.microsoft.com/office/word/2010/wordprocessingShape">
                    <wps:wsp>
                      <wps:cNvSpPr/>
                      <wps:spPr>
                        <a:xfrm>
                          <a:off x="0" y="0"/>
                          <a:ext cx="1771650" cy="6191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E67B1" id="Rectangle 36" o:spid="_x0000_s1026" style="position:absolute;margin-left:161.7pt;margin-top:47.55pt;width:139.5pt;height:48.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" filled="f" strokecolor="black [3200]" strokeweight="2pt"/>
            </w:pict>
          </mc:Fallback>
        </mc:AlternateContent>
      </w:r>
      <w:r w:rsidRPr="00F34C8E">
        <w:rPr>
          <w:rFonts w:ascii="Times New Roman" w:eastAsiaTheme="minorEastAsia" w:hAnsi="Times New Roman" w:cs="Times New Roman"/>
          <w:sz w:val="24"/>
          <w:szCs w:val="24"/>
          <w:lang w:val="sv-SE"/>
        </w:rPr>
        <w:t xml:space="preserve">Metode yang digunakan untuk menghitung selisih antara besarnya nilai sekarang dari penerimaan kas yang akan diterima. Rumus yang digunakan untuk menghitung </w:t>
      </w:r>
      <w:r w:rsidRPr="00F34C8E">
        <w:rPr>
          <w:rFonts w:ascii="Times New Roman" w:eastAsiaTheme="minorEastAsia" w:hAnsi="Times New Roman" w:cs="Times New Roman"/>
          <w:i/>
          <w:iCs/>
          <w:sz w:val="24"/>
          <w:szCs w:val="24"/>
          <w:lang w:val="sv-SE"/>
        </w:rPr>
        <w:t xml:space="preserve">Net Present Value </w:t>
      </w:r>
      <w:r w:rsidRPr="00F34C8E">
        <w:rPr>
          <w:rFonts w:ascii="Times New Roman" w:eastAsiaTheme="minorEastAsia" w:hAnsi="Times New Roman" w:cs="Times New Roman"/>
          <w:sz w:val="24"/>
          <w:szCs w:val="24"/>
          <w:lang w:val="sv-SE"/>
        </w:rPr>
        <w:t>adalah sebagai berikut :</w:t>
      </w:r>
    </w:p>
    <w:p w14:paraId="297FCDBC" w14:textId="77777777" w:rsidR="00F34C8E" w:rsidRPr="00F34C8E" w:rsidRDefault="00F34C8E" w:rsidP="00F34C8E">
      <w:pPr>
        <w:pStyle w:val="ListParagraph"/>
        <w:spacing w:after="210" w:line="240" w:lineRule="auto"/>
        <w:jc w:val="both"/>
        <w:rPr>
          <w:rFonts w:ascii="Times New Roman" w:hAnsi="Times New Roman" w:cs="Times New Roman"/>
          <w:sz w:val="24"/>
          <w:szCs w:val="24"/>
          <w:lang w:val="sv-SE"/>
        </w:rPr>
      </w:pPr>
      <m:oMathPara>
        <m:oMath>
          <m:r>
            <w:rPr>
              <w:rFonts w:ascii="Cambria Math" w:hAnsi="Cambria Math" w:cs="Times New Roman"/>
              <w:color w:val="000000"/>
              <w:sz w:val="24"/>
              <w:szCs w:val="24"/>
            </w:rPr>
            <m:t>NPV</m:t>
          </m:r>
          <m:r>
            <m:rPr>
              <m:sty m:val="p"/>
            </m:rPr>
            <w:rPr>
              <w:rFonts w:ascii="Cambria Math" w:hAnsi="Cambria Math" w:cs="Times New Roman"/>
              <w:color w:val="000000"/>
              <w:sz w:val="24"/>
              <w:szCs w:val="24"/>
              <w:lang w:val="sv-SE"/>
            </w:rPr>
            <m:t>=</m:t>
          </m:r>
          <m:nary>
            <m:naryPr>
              <m:chr m:val="∑"/>
              <m:limLoc m:val="undOvr"/>
              <m:grow m:val="1"/>
              <m:ctrlPr>
                <w:rPr>
                  <w:rFonts w:ascii="Cambria Math" w:hAnsi="Cambria Math" w:cs="Times New Roman"/>
                  <w:sz w:val="24"/>
                  <w:szCs w:val="24"/>
                </w:rPr>
              </m:ctrlPr>
            </m:naryPr>
            <m:sub>
              <m:r>
                <w:rPr>
                  <w:rFonts w:ascii="Cambria Math" w:hAnsi="Cambria Math" w:cs="Times New Roman"/>
                  <w:color w:val="000000"/>
                  <w:sz w:val="24"/>
                  <w:szCs w:val="24"/>
                </w:rPr>
                <m:t>t</m:t>
              </m:r>
              <m:r>
                <m:rPr>
                  <m:sty m:val="p"/>
                </m:rPr>
                <w:rPr>
                  <w:rFonts w:ascii="Cambria Math" w:hAnsi="Cambria Math" w:cs="Times New Roman"/>
                  <w:color w:val="000000"/>
                  <w:sz w:val="24"/>
                  <w:szCs w:val="24"/>
                  <w:lang w:val="sv-SE"/>
                </w:rPr>
                <m:t>=1</m:t>
              </m:r>
            </m:sub>
            <m:sup>
              <m:r>
                <w:rPr>
                  <w:rFonts w:ascii="Cambria Math" w:hAnsi="Cambria Math" w:cs="Times New Roman"/>
                  <w:color w:val="000000"/>
                  <w:sz w:val="24"/>
                  <w:szCs w:val="24"/>
                </w:rPr>
                <m:t>n</m:t>
              </m:r>
            </m:sup>
            <m:e>
              <m:r>
                <m:rPr>
                  <m:sty m:val="p"/>
                </m:rPr>
                <w:rPr>
                  <w:rFonts w:ascii="Cambria Math" w:hAnsi="Cambria Math" w:cs="Times New Roman"/>
                  <w:color w:val="000000"/>
                  <w:sz w:val="24"/>
                  <w:szCs w:val="24"/>
                  <w:lang w:val="sv-SE"/>
                </w:rPr>
                <m:t> </m:t>
              </m:r>
            </m:e>
          </m:nary>
          <m:f>
            <m:fPr>
              <m:ctrlPr>
                <w:rPr>
                  <w:rFonts w:ascii="Cambria Math" w:hAnsi="Cambria Math" w:cs="Times New Roman"/>
                  <w:color w:val="000000"/>
                  <w:sz w:val="24"/>
                  <w:szCs w:val="24"/>
                </w:rPr>
              </m:ctrlPr>
            </m:fPr>
            <m:num>
              <m:r>
                <w:rPr>
                  <w:rFonts w:ascii="Cambria Math" w:hAnsi="Cambria Math" w:cs="Times New Roman"/>
                  <w:color w:val="000000"/>
                  <w:sz w:val="24"/>
                  <w:szCs w:val="24"/>
                </w:rPr>
                <m:t>C</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t</m:t>
                  </m:r>
                </m:sub>
              </m:sSub>
            </m:num>
            <m:den>
              <m:r>
                <m:rPr>
                  <m:sty m:val="p"/>
                </m:rPr>
                <w:rPr>
                  <w:rFonts w:ascii="Cambria Math" w:hAnsi="Cambria Math" w:cs="Times New Roman"/>
                  <w:color w:val="000000"/>
                  <w:sz w:val="24"/>
                  <w:szCs w:val="24"/>
                  <w:lang w:val="sv-SE"/>
                </w:rPr>
                <m:t>(1+</m:t>
              </m:r>
              <m:r>
                <w:rPr>
                  <w:rFonts w:ascii="Cambria Math" w:hAnsi="Cambria Math" w:cs="Times New Roman"/>
                  <w:color w:val="000000"/>
                  <w:sz w:val="24"/>
                  <w:szCs w:val="24"/>
                </w:rPr>
                <m:t>r</m:t>
              </m:r>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lang w:val="sv-SE"/>
                    </w:rPr>
                    <m:t>)</m:t>
                  </m:r>
                </m:e>
                <m:sup>
                  <m:r>
                    <w:rPr>
                      <w:rFonts w:ascii="Cambria Math" w:hAnsi="Cambria Math" w:cs="Times New Roman"/>
                      <w:color w:val="000000"/>
                      <w:sz w:val="24"/>
                      <w:szCs w:val="24"/>
                    </w:rPr>
                    <m:t>t</m:t>
                  </m:r>
                </m:sup>
              </m:sSup>
            </m:den>
          </m:f>
          <m:r>
            <m:rPr>
              <m:sty m:val="p"/>
            </m:rPr>
            <w:rPr>
              <w:rFonts w:ascii="Cambria Math" w:hAnsi="Cambria Math" w:cs="Times New Roman"/>
              <w:color w:val="000000"/>
              <w:sz w:val="24"/>
              <w:szCs w:val="24"/>
              <w:lang w:val="sv-SE"/>
            </w:rPr>
            <m:t>-</m:t>
          </m:r>
          <m:r>
            <m:rPr>
              <m:nor/>
            </m:rPr>
            <w:rPr>
              <w:rFonts w:ascii="Times New Roman" w:hAnsi="Times New Roman" w:cs="Times New Roman"/>
              <w:color w:val="000000"/>
              <w:sz w:val="24"/>
              <w:szCs w:val="24"/>
              <w:lang w:val="sv-SE"/>
            </w:rPr>
            <m:t xml:space="preserve"> </m:t>
          </m:r>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lang w:val="sv-SE"/>
                </w:rPr>
                <m:t>0</m:t>
              </m:r>
            </m:sub>
          </m:sSub>
        </m:oMath>
      </m:oMathPara>
    </w:p>
    <w:p w14:paraId="3C0722FC" w14:textId="77777777" w:rsidR="00F34C8E" w:rsidRPr="00F34C8E" w:rsidRDefault="00F34C8E" w:rsidP="00F34C8E">
      <w:pPr>
        <w:pStyle w:val="ListParagraph"/>
        <w:spacing w:line="240" w:lineRule="auto"/>
        <w:ind w:left="2520" w:firstLine="360"/>
        <w:jc w:val="both"/>
        <w:rPr>
          <w:rFonts w:ascii="Times New Roman" w:eastAsiaTheme="minorEastAsia" w:hAnsi="Times New Roman" w:cs="Times New Roman"/>
          <w:sz w:val="24"/>
          <w:szCs w:val="24"/>
          <w:lang w:val="sv-SE"/>
        </w:rPr>
      </w:pPr>
    </w:p>
    <w:p w14:paraId="6F4C98E3" w14:textId="77777777" w:rsidR="00F34C8E" w:rsidRPr="00F34C8E" w:rsidRDefault="00F34C8E" w:rsidP="00F34C8E">
      <w:pPr>
        <w:pStyle w:val="ListParagraph"/>
        <w:spacing w:line="240" w:lineRule="auto"/>
        <w:ind w:left="2520" w:firstLine="360"/>
        <w:jc w:val="both"/>
        <w:rPr>
          <w:rFonts w:ascii="Times New Roman" w:eastAsiaTheme="minorEastAsia" w:hAnsi="Times New Roman" w:cs="Times New Roman"/>
          <w:sz w:val="24"/>
          <w:szCs w:val="24"/>
          <w:lang w:val="sv-SE"/>
        </w:rPr>
      </w:pPr>
      <w:r w:rsidRPr="00F34C8E">
        <w:rPr>
          <w:rFonts w:ascii="Times New Roman" w:eastAsiaTheme="minorEastAsia" w:hAnsi="Times New Roman" w:cs="Times New Roman"/>
          <w:sz w:val="24"/>
          <w:szCs w:val="24"/>
          <w:lang w:val="sv-SE"/>
        </w:rPr>
        <w:t>Dimana :</w:t>
      </w:r>
    </w:p>
    <w:p w14:paraId="6892420F" w14:textId="77777777" w:rsidR="00F34C8E" w:rsidRPr="00F34C8E" w:rsidRDefault="00F34C8E" w:rsidP="00F34C8E">
      <w:pPr>
        <w:pStyle w:val="ListParagraph"/>
        <w:spacing w:line="240" w:lineRule="auto"/>
        <w:ind w:left="2160" w:firstLine="720"/>
        <w:jc w:val="both"/>
        <w:rPr>
          <w:rFonts w:ascii="Times New Roman" w:hAnsi="Times New Roman" w:cs="Times New Roman"/>
          <w:i/>
          <w:iCs/>
          <w:sz w:val="24"/>
          <w:szCs w:val="24"/>
          <w:lang w:val="sv-SE"/>
        </w:rPr>
      </w:pPr>
      <w:r w:rsidRPr="00F34C8E">
        <w:rPr>
          <w:rFonts w:ascii="Times New Roman" w:hAnsi="Times New Roman" w:cs="Times New Roman"/>
          <w:sz w:val="24"/>
          <w:szCs w:val="24"/>
          <w:lang w:val="sv-SE"/>
        </w:rPr>
        <w:t>NPV</w:t>
      </w:r>
      <w:r w:rsidRPr="00F34C8E">
        <w:rPr>
          <w:rFonts w:ascii="Times New Roman" w:hAnsi="Times New Roman" w:cs="Times New Roman"/>
          <w:sz w:val="24"/>
          <w:szCs w:val="24"/>
          <w:lang w:val="sv-SE"/>
        </w:rPr>
        <w:tab/>
        <w:t xml:space="preserve">= </w:t>
      </w:r>
      <w:r w:rsidRPr="00F34C8E">
        <w:rPr>
          <w:rFonts w:ascii="Times New Roman" w:hAnsi="Times New Roman" w:cs="Times New Roman"/>
          <w:i/>
          <w:iCs/>
          <w:sz w:val="24"/>
          <w:szCs w:val="24"/>
          <w:lang w:val="sv-SE"/>
        </w:rPr>
        <w:t>Net Present Value</w:t>
      </w:r>
    </w:p>
    <w:p w14:paraId="4DFD348E" w14:textId="77777777" w:rsidR="00F34C8E" w:rsidRPr="00F34C8E" w:rsidRDefault="00F34C8E" w:rsidP="00F34C8E">
      <w:pPr>
        <w:pStyle w:val="ListParagraph"/>
        <w:spacing w:line="240" w:lineRule="auto"/>
        <w:ind w:left="2160" w:firstLine="720"/>
        <w:jc w:val="both"/>
        <w:rPr>
          <w:rFonts w:ascii="Times New Roman" w:eastAsiaTheme="minorEastAsia" w:hAnsi="Times New Roman" w:cs="Times New Roman"/>
          <w:sz w:val="24"/>
          <w:szCs w:val="24"/>
          <w:lang w:val="sv-SE"/>
        </w:rPr>
      </w:pPr>
      <m:oMath>
        <m:sSub>
          <m:sSubPr>
            <m:ctrlPr>
              <w:rPr>
                <w:rFonts w:ascii="Cambria Math" w:hAnsi="Cambria Math" w:cs="Times New Roman"/>
                <w:i/>
                <w:iCs/>
                <w:sz w:val="24"/>
                <w:szCs w:val="24"/>
              </w:rPr>
            </m:ctrlPr>
          </m:sSubPr>
          <m:e>
            <m:r>
              <w:rPr>
                <w:rFonts w:ascii="Cambria Math" w:hAnsi="Cambria Math" w:cs="Times New Roman"/>
                <w:sz w:val="24"/>
                <w:szCs w:val="24"/>
              </w:rPr>
              <m:t>CF</m:t>
            </m:r>
          </m:e>
          <m:sub>
            <m:r>
              <w:rPr>
                <w:rFonts w:ascii="Cambria Math" w:hAnsi="Cambria Math" w:cs="Times New Roman"/>
                <w:sz w:val="24"/>
                <w:szCs w:val="24"/>
              </w:rPr>
              <m:t>t</m:t>
            </m:r>
          </m:sub>
        </m:sSub>
      </m:oMath>
      <w:r w:rsidRPr="00F34C8E">
        <w:rPr>
          <w:rFonts w:ascii="Times New Roman" w:eastAsiaTheme="minorEastAsia" w:hAnsi="Times New Roman" w:cs="Times New Roman"/>
          <w:i/>
          <w:iCs/>
          <w:sz w:val="24"/>
          <w:szCs w:val="24"/>
          <w:lang w:val="sv-SE"/>
        </w:rPr>
        <w:tab/>
      </w:r>
      <w:r w:rsidRPr="00F34C8E">
        <w:rPr>
          <w:rFonts w:ascii="Times New Roman" w:eastAsiaTheme="minorEastAsia" w:hAnsi="Times New Roman" w:cs="Times New Roman"/>
          <w:sz w:val="24"/>
          <w:szCs w:val="24"/>
          <w:lang w:val="sv-SE"/>
        </w:rPr>
        <w:t xml:space="preserve">= Arus </w:t>
      </w:r>
      <w:r w:rsidRPr="00F34C8E">
        <w:rPr>
          <w:rFonts w:ascii="Times New Roman" w:eastAsiaTheme="minorEastAsia" w:hAnsi="Times New Roman" w:cs="Times New Roman"/>
          <w:sz w:val="24"/>
          <w:szCs w:val="24"/>
          <w:lang w:val="sv-SE"/>
        </w:rPr>
        <w:tab/>
        <w:t>kas bersih pada periode t</w:t>
      </w:r>
    </w:p>
    <w:p w14:paraId="05D61623" w14:textId="77777777" w:rsidR="00F34C8E" w:rsidRPr="00F34C8E" w:rsidRDefault="00F34C8E" w:rsidP="00F34C8E">
      <w:pPr>
        <w:pStyle w:val="ListParagraph"/>
        <w:spacing w:line="240" w:lineRule="auto"/>
        <w:ind w:left="2160" w:firstLine="720"/>
        <w:jc w:val="both"/>
        <w:rPr>
          <w:rFonts w:ascii="Times New Roman" w:eastAsiaTheme="minorEastAsia" w:hAnsi="Times New Roman" w:cs="Times New Roman"/>
          <w:color w:val="000000"/>
          <w:sz w:val="24"/>
          <w:szCs w:val="24"/>
          <w:lang w:val="sv-SE"/>
        </w:rPr>
      </w:pPr>
      <m:oMath>
        <m:r>
          <w:rPr>
            <w:rFonts w:ascii="Cambria Math" w:hAnsi="Cambria Math" w:cs="Times New Roman"/>
            <w:color w:val="000000"/>
            <w:sz w:val="24"/>
            <w:szCs w:val="24"/>
          </w:rPr>
          <w:lastRenderedPageBreak/>
          <m:t>r</m:t>
        </m:r>
      </m:oMath>
      <w:r w:rsidRPr="00F34C8E">
        <w:rPr>
          <w:rFonts w:ascii="Times New Roman" w:eastAsiaTheme="minorEastAsia" w:hAnsi="Times New Roman" w:cs="Times New Roman"/>
          <w:color w:val="000000"/>
          <w:sz w:val="24"/>
          <w:szCs w:val="24"/>
          <w:lang w:val="sv-SE"/>
        </w:rPr>
        <w:tab/>
        <w:t xml:space="preserve">= tingkat </w:t>
      </w:r>
      <w:r w:rsidRPr="00F34C8E">
        <w:rPr>
          <w:rFonts w:ascii="Times New Roman" w:eastAsiaTheme="minorEastAsia" w:hAnsi="Times New Roman" w:cs="Times New Roman"/>
          <w:i/>
          <w:iCs/>
          <w:color w:val="000000"/>
          <w:sz w:val="24"/>
          <w:szCs w:val="24"/>
          <w:lang w:val="sv-SE"/>
        </w:rPr>
        <w:t>diskonto</w:t>
      </w:r>
      <w:r w:rsidRPr="00F34C8E">
        <w:rPr>
          <w:rFonts w:ascii="Times New Roman" w:eastAsiaTheme="minorEastAsia" w:hAnsi="Times New Roman" w:cs="Times New Roman"/>
          <w:color w:val="000000"/>
          <w:sz w:val="24"/>
          <w:szCs w:val="24"/>
          <w:lang w:val="sv-SE"/>
        </w:rPr>
        <w:t xml:space="preserve"> (biaya modal)</w:t>
      </w:r>
    </w:p>
    <w:p w14:paraId="011BFB6F" w14:textId="77777777" w:rsidR="00F34C8E" w:rsidRPr="00F34C8E" w:rsidRDefault="00F34C8E" w:rsidP="00F34C8E">
      <w:pPr>
        <w:pStyle w:val="ListParagraph"/>
        <w:spacing w:line="240" w:lineRule="auto"/>
        <w:ind w:left="2160" w:firstLine="720"/>
        <w:jc w:val="both"/>
        <w:rPr>
          <w:rFonts w:ascii="Times New Roman" w:eastAsiaTheme="minorEastAsia" w:hAnsi="Times New Roman" w:cs="Times New Roman"/>
          <w:color w:val="000000"/>
          <w:sz w:val="24"/>
          <w:szCs w:val="24"/>
          <w:lang w:val="sv-SE"/>
        </w:rPr>
      </w:pPr>
      <m:oMath>
        <m:r>
          <w:rPr>
            <w:rFonts w:ascii="Cambria Math" w:hAnsi="Cambria Math" w:cs="Times New Roman"/>
            <w:color w:val="000000"/>
            <w:sz w:val="24"/>
            <w:szCs w:val="24"/>
          </w:rPr>
          <m:t>t</m:t>
        </m:r>
      </m:oMath>
      <w:r w:rsidRPr="00F34C8E">
        <w:rPr>
          <w:rFonts w:ascii="Times New Roman" w:eastAsiaTheme="minorEastAsia" w:hAnsi="Times New Roman" w:cs="Times New Roman"/>
          <w:color w:val="000000"/>
          <w:sz w:val="24"/>
          <w:szCs w:val="24"/>
          <w:lang w:val="sv-SE"/>
        </w:rPr>
        <w:tab/>
        <w:t>= periode waktu</w:t>
      </w:r>
    </w:p>
    <w:p w14:paraId="29898613" w14:textId="77777777" w:rsidR="00F34C8E" w:rsidRPr="00F34C8E" w:rsidRDefault="00F34C8E" w:rsidP="00F34C8E">
      <w:pPr>
        <w:pStyle w:val="ListParagraph"/>
        <w:spacing w:line="240" w:lineRule="auto"/>
        <w:ind w:left="2160" w:firstLine="720"/>
        <w:jc w:val="both"/>
        <w:rPr>
          <w:rFonts w:ascii="Times New Roman" w:eastAsiaTheme="minorEastAsia" w:hAnsi="Times New Roman" w:cs="Times New Roman"/>
          <w:color w:val="000000"/>
          <w:sz w:val="24"/>
          <w:szCs w:val="24"/>
          <w:lang w:val="sv-SE"/>
        </w:rPr>
      </w:pPr>
      <m:oMath>
        <m:r>
          <w:rPr>
            <w:rFonts w:ascii="Cambria Math" w:hAnsi="Cambria Math" w:cs="Times New Roman"/>
            <w:color w:val="000000"/>
            <w:sz w:val="24"/>
            <w:szCs w:val="24"/>
          </w:rPr>
          <m:t>n</m:t>
        </m:r>
      </m:oMath>
      <w:r w:rsidRPr="00F34C8E">
        <w:rPr>
          <w:rFonts w:ascii="Times New Roman" w:eastAsiaTheme="minorEastAsia" w:hAnsi="Times New Roman" w:cs="Times New Roman"/>
          <w:color w:val="000000"/>
          <w:sz w:val="24"/>
          <w:szCs w:val="24"/>
          <w:lang w:val="sv-SE"/>
        </w:rPr>
        <w:tab/>
        <w:t>= jumlah periode</w:t>
      </w:r>
    </w:p>
    <w:p w14:paraId="1BE95BF3" w14:textId="77777777" w:rsidR="00F34C8E" w:rsidRPr="00F34C8E" w:rsidRDefault="00F34C8E" w:rsidP="00F34C8E">
      <w:pPr>
        <w:pStyle w:val="ListParagraph"/>
        <w:spacing w:line="240" w:lineRule="auto"/>
        <w:ind w:left="2160" w:firstLine="720"/>
        <w:jc w:val="both"/>
        <w:rPr>
          <w:rFonts w:ascii="Times New Roman" w:eastAsiaTheme="minorEastAsia"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Pr="00F34C8E">
        <w:rPr>
          <w:rFonts w:ascii="Times New Roman" w:eastAsiaTheme="minorEastAsia" w:hAnsi="Times New Roman" w:cs="Times New Roman"/>
          <w:iCs/>
          <w:sz w:val="24"/>
          <w:szCs w:val="24"/>
        </w:rPr>
        <w:tab/>
        <w:t>= investasi Awal</w:t>
      </w:r>
    </w:p>
    <w:p w14:paraId="62793E79" w14:textId="77777777" w:rsidR="00F34C8E" w:rsidRPr="00F34C8E" w:rsidRDefault="00F34C8E" w:rsidP="00F34C8E">
      <w:pPr>
        <w:spacing w:after="0" w:line="240" w:lineRule="auto"/>
        <w:jc w:val="both"/>
        <w:rPr>
          <w:rFonts w:ascii="Times New Roman" w:hAnsi="Times New Roman" w:cs="Times New Roman"/>
          <w:sz w:val="24"/>
          <w:szCs w:val="24"/>
          <w:lang w:val="sv-SE"/>
        </w:rPr>
      </w:pPr>
      <w:r w:rsidRPr="00F34C8E">
        <w:rPr>
          <w:rFonts w:ascii="Times New Roman" w:eastAsiaTheme="minorEastAsia" w:hAnsi="Times New Roman" w:cs="Times New Roman"/>
          <w:sz w:val="24"/>
          <w:szCs w:val="24"/>
          <w:lang w:val="sv-SE"/>
        </w:rPr>
        <w:t>jika NPV bernilai positif (NPV</w:t>
      </w:r>
      <w:r w:rsidRPr="00F34C8E">
        <w:rPr>
          <w:rFonts w:ascii="Times New Roman" w:hAnsi="Times New Roman" w:cs="Times New Roman"/>
          <w:sz w:val="24"/>
          <w:szCs w:val="24"/>
          <w:lang w:val="sv-SE"/>
        </w:rPr>
        <w:t xml:space="preserve">&gt;0) maka bisnis tersebut layak menjadi pilihan investasi, </w:t>
      </w:r>
    </w:p>
    <w:p w14:paraId="605E8B33" w14:textId="77777777" w:rsidR="00F34C8E" w:rsidRPr="00F34C8E" w:rsidRDefault="00F34C8E" w:rsidP="00F34C8E">
      <w:pPr>
        <w:spacing w:after="0" w:line="240" w:lineRule="auto"/>
        <w:jc w:val="both"/>
        <w:rPr>
          <w:rFonts w:ascii="Times New Roman" w:hAnsi="Times New Roman" w:cs="Times New Roman"/>
          <w:sz w:val="24"/>
          <w:szCs w:val="24"/>
          <w:lang w:val="sv-SE"/>
        </w:rPr>
      </w:pPr>
      <w:r w:rsidRPr="00F34C8E">
        <w:rPr>
          <w:rFonts w:ascii="Times New Roman" w:hAnsi="Times New Roman" w:cs="Times New Roman"/>
          <w:sz w:val="24"/>
          <w:szCs w:val="24"/>
          <w:lang w:val="sv-SE"/>
        </w:rPr>
        <w:t xml:space="preserve">jika NPV bernilai negatif (NPV&lt;0) maka  bisnis tersebut dapat dikatakan merugi dan tidak layak dijadikan pilihan untuk berinvestasi. </w:t>
      </w:r>
    </w:p>
    <w:p w14:paraId="260F0097" w14:textId="77777777" w:rsidR="00F34C8E" w:rsidRPr="00F34C8E" w:rsidRDefault="00F34C8E" w:rsidP="00F34C8E">
      <w:pPr>
        <w:spacing w:after="0" w:line="240" w:lineRule="auto"/>
        <w:ind w:firstLine="426"/>
        <w:jc w:val="both"/>
        <w:rPr>
          <w:rFonts w:ascii="Times New Roman" w:hAnsi="Times New Roman" w:cs="Times New Roman"/>
          <w:sz w:val="24"/>
          <w:szCs w:val="24"/>
          <w:lang w:val="sv-SE"/>
        </w:rPr>
      </w:pPr>
      <w:r w:rsidRPr="00F34C8E">
        <w:rPr>
          <w:rFonts w:ascii="Times New Roman" w:hAnsi="Times New Roman" w:cs="Times New Roman"/>
          <w:sz w:val="24"/>
          <w:szCs w:val="24"/>
          <w:lang w:val="sv-SE"/>
        </w:rPr>
        <w:t xml:space="preserve">Semakin besar NPV yang dihasilkan,  tentunya lebih baik bagi pemilik modal karena artinya tingkat pengembalian dari investasi yang mereka tanamkan semakin besar dan menuntungkan </w:t>
      </w:r>
      <w:r w:rsidRPr="00F34C8E">
        <w:rPr>
          <w:rFonts w:ascii="Times New Roman" w:hAnsi="Times New Roman" w:cs="Times New Roman"/>
          <w:sz w:val="24"/>
          <w:szCs w:val="24"/>
          <w:lang w:val="sv-SE"/>
        </w:rPr>
        <w:fldChar w:fldCharType="begin" w:fldLock="1"/>
      </w:r>
      <w:r w:rsidRPr="00F34C8E">
        <w:rPr>
          <w:rFonts w:ascii="Times New Roman" w:hAnsi="Times New Roman" w:cs="Times New Roman"/>
          <w:sz w:val="24"/>
          <w:szCs w:val="24"/>
          <w:lang w:val="sv-SE"/>
        </w:rPr>
        <w:instrText>ADDIN CSL_CITATION {"citationItems":[{"id":"ITEM-1","itemData":{"author":[{"dropping-particle":"","family":"Hasibuan","given":"Daniel","non-dropping-particle":"","parse-names":false,"suffix":""}],"container-title":"Mengukur Kelayakan Bisnis","id":"ITEM-1","issue":"2","issued":{"date-parts":[["2020"]]},"page":"38-52","title":"Jurnal Managemen Dan Bisnis Npv Vs Irr","type":"article-journal","volume":"1"},"uris":["http://www.mendeley.com/documents/?uuid=345d0596-71cb-441e-841e-f2447fd5cfac"]}],"mendeley":{"formattedCitation":"(Hasibuan, 2020)","plainTextFormattedCitation":"(Hasibuan, 2020)","previouslyFormattedCitation":"(Hasibuan, 2020)"},"properties":{"noteIndex":0},"schema":"https://github.com/citation-style-language/schema/raw/master/csl-citation.json"}</w:instrText>
      </w:r>
      <w:r w:rsidRPr="00F34C8E">
        <w:rPr>
          <w:rFonts w:ascii="Times New Roman" w:hAnsi="Times New Roman" w:cs="Times New Roman"/>
          <w:sz w:val="24"/>
          <w:szCs w:val="24"/>
          <w:lang w:val="sv-SE"/>
        </w:rPr>
        <w:fldChar w:fldCharType="separate"/>
      </w:r>
      <w:r w:rsidRPr="00F34C8E">
        <w:rPr>
          <w:rFonts w:ascii="Times New Roman" w:hAnsi="Times New Roman" w:cs="Times New Roman"/>
          <w:noProof/>
          <w:sz w:val="24"/>
          <w:szCs w:val="24"/>
          <w:lang w:val="sv-SE"/>
        </w:rPr>
        <w:t>(Hasibuan, 2020)</w:t>
      </w:r>
      <w:r w:rsidRPr="00F34C8E">
        <w:rPr>
          <w:rFonts w:ascii="Times New Roman" w:hAnsi="Times New Roman" w:cs="Times New Roman"/>
          <w:sz w:val="24"/>
          <w:szCs w:val="24"/>
          <w:lang w:val="sv-SE"/>
        </w:rPr>
        <w:fldChar w:fldCharType="end"/>
      </w:r>
      <w:r w:rsidRPr="00F34C8E">
        <w:rPr>
          <w:rFonts w:ascii="Times New Roman" w:hAnsi="Times New Roman" w:cs="Times New Roman"/>
          <w:sz w:val="24"/>
          <w:szCs w:val="24"/>
          <w:lang w:val="sv-SE"/>
        </w:rPr>
        <w:t>.</w:t>
      </w:r>
    </w:p>
    <w:p w14:paraId="684A4672" w14:textId="0C797FD8" w:rsidR="00F34C8E" w:rsidRPr="00F34C8E" w:rsidRDefault="00F34C8E" w:rsidP="00F34C8E">
      <w:pPr>
        <w:pStyle w:val="ListParagraph"/>
        <w:numPr>
          <w:ilvl w:val="0"/>
          <w:numId w:val="4"/>
        </w:numPr>
        <w:spacing w:after="160" w:line="240" w:lineRule="auto"/>
        <w:jc w:val="both"/>
        <w:rPr>
          <w:rFonts w:ascii="Times New Roman" w:hAnsi="Times New Roman" w:cs="Times New Roman"/>
          <w:b/>
          <w:bCs/>
          <w:sz w:val="24"/>
          <w:szCs w:val="24"/>
        </w:rPr>
      </w:pPr>
      <w:r w:rsidRPr="00F34C8E">
        <w:rPr>
          <w:rFonts w:ascii="Times New Roman" w:hAnsi="Times New Roman" w:cs="Times New Roman"/>
          <w:b/>
          <w:bCs/>
          <w:i/>
          <w:iCs/>
          <w:sz w:val="24"/>
          <w:szCs w:val="24"/>
        </w:rPr>
        <w:t>Internal Rate of Return (IRR)</w:t>
      </w:r>
    </w:p>
    <w:p w14:paraId="047D7250" w14:textId="7DEB2E84" w:rsidR="00F34C8E" w:rsidRPr="00F34C8E" w:rsidRDefault="00F34C8E" w:rsidP="00F34C8E">
      <w:pPr>
        <w:tabs>
          <w:tab w:val="left" w:pos="2160"/>
        </w:tabs>
        <w:spacing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          </w:t>
      </w:r>
      <w:r w:rsidRPr="00F34C8E">
        <w:rPr>
          <w:rFonts w:ascii="Times New Roman" w:hAnsi="Times New Roman" w:cs="Times New Roman"/>
          <w:sz w:val="24"/>
          <w:szCs w:val="24"/>
          <w:lang w:val="sv-SE"/>
        </w:rPr>
        <w:t xml:space="preserve">Metode ini merupakan </w:t>
      </w:r>
      <w:r w:rsidRPr="00F34C8E">
        <w:rPr>
          <w:rFonts w:ascii="Times New Roman" w:hAnsi="Times New Roman" w:cs="Times New Roman"/>
          <w:i/>
          <w:iCs/>
          <w:sz w:val="24"/>
          <w:szCs w:val="24"/>
          <w:lang w:val="sv-SE"/>
        </w:rPr>
        <w:t>discount rate</w:t>
      </w:r>
      <w:r w:rsidRPr="00F34C8E">
        <w:rPr>
          <w:rFonts w:ascii="Times New Roman" w:hAnsi="Times New Roman" w:cs="Times New Roman"/>
          <w:sz w:val="24"/>
          <w:szCs w:val="24"/>
          <w:lang w:val="sv-SE"/>
        </w:rPr>
        <w:t xml:space="preserve"> yang dapat membuat besarnya NPV = 0 atau dapat membuat B/C </w:t>
      </w:r>
      <w:r w:rsidRPr="00F34C8E">
        <w:rPr>
          <w:rFonts w:ascii="Times New Roman" w:hAnsi="Times New Roman" w:cs="Times New Roman"/>
          <w:i/>
          <w:iCs/>
          <w:sz w:val="24"/>
          <w:szCs w:val="24"/>
          <w:lang w:val="sv-SE"/>
        </w:rPr>
        <w:t>ratio</w:t>
      </w:r>
      <w:r w:rsidRPr="00F34C8E">
        <w:rPr>
          <w:rFonts w:ascii="Times New Roman" w:hAnsi="Times New Roman" w:cs="Times New Roman"/>
          <w:sz w:val="24"/>
          <w:szCs w:val="24"/>
          <w:lang w:val="sv-SE"/>
        </w:rPr>
        <w:t xml:space="preserve"> = 1. Dalam perhitungan IRR setiap </w:t>
      </w:r>
      <w:r w:rsidRPr="00F34C8E">
        <w:rPr>
          <w:rFonts w:ascii="Times New Roman" w:hAnsi="Times New Roman" w:cs="Times New Roman"/>
          <w:i/>
          <w:iCs/>
          <w:sz w:val="24"/>
          <w:szCs w:val="24"/>
          <w:lang w:val="sv-SE"/>
        </w:rPr>
        <w:t xml:space="preserve">benefit ratio </w:t>
      </w:r>
      <w:r w:rsidRPr="00F34C8E">
        <w:rPr>
          <w:rFonts w:ascii="Times New Roman" w:hAnsi="Times New Roman" w:cs="Times New Roman"/>
          <w:sz w:val="24"/>
          <w:szCs w:val="24"/>
          <w:lang w:val="sv-SE"/>
        </w:rPr>
        <w:t xml:space="preserve"> tahunan ditanam kembali dalam tahun dan memperoleh </w:t>
      </w:r>
      <w:r w:rsidRPr="00F34C8E">
        <w:rPr>
          <w:rFonts w:ascii="Times New Roman" w:hAnsi="Times New Roman" w:cs="Times New Roman"/>
          <w:i/>
          <w:iCs/>
          <w:sz w:val="24"/>
          <w:szCs w:val="24"/>
          <w:lang w:val="sv-SE"/>
        </w:rPr>
        <w:t xml:space="preserve"> rate of return </w:t>
      </w:r>
      <w:r w:rsidRPr="00F34C8E">
        <w:rPr>
          <w:rFonts w:ascii="Times New Roman" w:hAnsi="Times New Roman" w:cs="Times New Roman"/>
          <w:sz w:val="24"/>
          <w:szCs w:val="24"/>
          <w:lang w:val="sv-SE"/>
        </w:rPr>
        <w:t xml:space="preserve"> yang sama dengan investasi sebelumnya </w:t>
      </w:r>
      <w:r w:rsidRPr="00F34C8E">
        <w:rPr>
          <w:rFonts w:ascii="Times New Roman" w:hAnsi="Times New Roman" w:cs="Times New Roman"/>
          <w:sz w:val="24"/>
          <w:szCs w:val="24"/>
          <w:lang w:val="sv-SE"/>
        </w:rPr>
        <w:fldChar w:fldCharType="begin" w:fldLock="1"/>
      </w:r>
      <w:r w:rsidRPr="00F34C8E">
        <w:rPr>
          <w:rFonts w:ascii="Times New Roman" w:hAnsi="Times New Roman" w:cs="Times New Roman"/>
          <w:sz w:val="24"/>
          <w:szCs w:val="24"/>
          <w:lang w:val="sv-SE"/>
        </w:rPr>
        <w:instrText>ADDIN CSL_CITATION {"citationItems":[{"id":"ITEM-1","itemData":{"DOI":"10.33603/jpa.v3i1.4101","ISSN":"2621-9921","abstract":"Tujuan dari penelitian ini yaitu : (1) untuk mengetahui kelayakan usaha penggilingan padi dan (2) untuk mengetahui seberapa sensitif terhadap beberapa perubahan variabel yang mungkin terjadi yakni penurunan jumlah giling sebesar 10% dan kenaikan harga BBM (solar) sebesar 5,3% pada usaha penggilingan padi. Desain penelitian yang digunakan dalam penelitian ini menggunakan metode deskriptif kuantitatif dengan metode penelitian survei. Populasi yang digunakan merupakan pengusaha penggilingan padi di Kecamatan Lemahabang Kabupaten Cirebon yang sesuai dengan kriteria penelitian berjumlah 8 orang. Teknik analisis data mengunakan analisis kelayakan dengan pendekatan analisis investasi yaitu menggunakan NPV (Net Present Value), IRR (Internal Rate of Return), Net B/C Ratio, ARR (Average Rate of Return) dan Payback Period dan analisis sensitivitas perubahan variabel terjadi penurunan jumlah giling 10% dan kenaikan harga solar 5,3% Hasil penelitian menunjukan bahwa 1. Usaha penggilingan padi layak untuk dijalankan dengan nilai NPV (Net Present Value) sebesar Rp.21.804.273, IRR (Internal Rate of Return) sebesar 23%, Net B/C Ratio sebesar 1,18, ARR (Average Rate of Return) sebesar 58% dan Payback periode selama 3 tahun 6 bulan 7 hari. 2. Analisis sensitivitas dengan penurunan jumlah giling sebesar 10% mengakibatkan usaha ini tetap layak akan tetapi rawan untuk dijalankan karena mengakibatkan seluruh nilai kriteria analisis mendekati batas kriteria kelayakan dan pada saat penurunan sebesar 15% menjadi tidak layak, pada saat kenaikan harga solar sebesar 5,3% usaha ini masih layak untuk dilaksanakan karena dampaknya tidak terlalu berpengaruh secara signifikan.Kata Kunci : Penggilingan Padi, Kelayakan Usaha, Sensitivitas","author":[{"dropping-particle":"","family":"Aisyah","given":"Siti","non-dropping-particle":"","parse-names":false,"suffix":""},{"dropping-particle":"","family":"Fachrizal","given":"Muhammad Hanif","non-dropping-particle":"","parse-names":false,"suffix":""}],"container-title":"Paradigma Agribisnis","id":"ITEM-1","issue":"1","issued":{"date-parts":[["2020"]]},"page":"50","title":"Analisis Finansial Dan Sensitivitas Usaha Penggilingan Padi","type":"article-journal","volume":"3"},"uris":["http://www.mendeley.com/documents/?uuid=90590797-c39f-47a3-937c-ea9c275fd772"]}],"mendeley":{"formattedCitation":"(Aisyah &amp; Fachrizal, 2020)","plainTextFormattedCitation":"(Aisyah &amp; Fachrizal, 2020)","previouslyFormattedCitation":"(Aisyah &amp; Fachrizal, 2020)"},"properties":{"noteIndex":0},"schema":"https://github.com/citation-style-language/schema/raw/master/csl-citation.json"}</w:instrText>
      </w:r>
      <w:r w:rsidRPr="00F34C8E">
        <w:rPr>
          <w:rFonts w:ascii="Times New Roman" w:hAnsi="Times New Roman" w:cs="Times New Roman"/>
          <w:sz w:val="24"/>
          <w:szCs w:val="24"/>
          <w:lang w:val="sv-SE"/>
        </w:rPr>
        <w:fldChar w:fldCharType="separate"/>
      </w:r>
      <w:r w:rsidRPr="00F34C8E">
        <w:rPr>
          <w:rFonts w:ascii="Times New Roman" w:hAnsi="Times New Roman" w:cs="Times New Roman"/>
          <w:noProof/>
          <w:sz w:val="24"/>
          <w:szCs w:val="24"/>
          <w:lang w:val="sv-SE"/>
        </w:rPr>
        <w:t>(Aisyah &amp; Fachrizal, 2020)</w:t>
      </w:r>
      <w:r w:rsidRPr="00F34C8E">
        <w:rPr>
          <w:rFonts w:ascii="Times New Roman" w:hAnsi="Times New Roman" w:cs="Times New Roman"/>
          <w:sz w:val="24"/>
          <w:szCs w:val="24"/>
          <w:lang w:val="sv-SE"/>
        </w:rPr>
        <w:fldChar w:fldCharType="end"/>
      </w:r>
      <w:r w:rsidRPr="00F34C8E">
        <w:rPr>
          <w:rFonts w:ascii="Times New Roman" w:hAnsi="Times New Roman" w:cs="Times New Roman"/>
          <w:sz w:val="24"/>
          <w:szCs w:val="24"/>
          <w:lang w:val="sv-SE"/>
        </w:rPr>
        <w:t>.</w:t>
      </w:r>
    </w:p>
    <w:p w14:paraId="5B9713F1" w14:textId="44885CD7" w:rsidR="00F34C8E" w:rsidRPr="00F34C8E" w:rsidRDefault="00F34C8E" w:rsidP="00F34C8E">
      <w:pPr>
        <w:spacing w:line="240" w:lineRule="auto"/>
        <w:jc w:val="both"/>
        <w:rPr>
          <w:rFonts w:ascii="Times New Roman" w:hAnsi="Times New Roman" w:cs="Times New Roman"/>
          <w:sz w:val="24"/>
          <w:szCs w:val="24"/>
          <w:lang w:val="sv-SE"/>
        </w:rPr>
      </w:pPr>
      <w:r w:rsidRPr="00F34C8E">
        <w:rPr>
          <w:noProof/>
          <w:lang w:val="sv-SE"/>
        </w:rPr>
        <mc:AlternateContent>
          <mc:Choice Requires="wps">
            <w:drawing>
              <wp:anchor distT="0" distB="0" distL="114300" distR="114300" simplePos="0" relativeHeight="251643904" behindDoc="0" locked="0" layoutInCell="1" allowOverlap="1" wp14:anchorId="7793F182" wp14:editId="2D0B6535">
                <wp:simplePos x="0" y="0"/>
                <wp:positionH relativeFrom="page">
                  <wp:posOffset>2781300</wp:posOffset>
                </wp:positionH>
                <wp:positionV relativeFrom="paragraph">
                  <wp:posOffset>558165</wp:posOffset>
                </wp:positionV>
                <wp:extent cx="2486025" cy="571500"/>
                <wp:effectExtent l="0" t="0" r="28575" b="19050"/>
                <wp:wrapNone/>
                <wp:docPr id="592055373" name="Rectangle 27"/>
                <wp:cNvGraphicFramePr/>
                <a:graphic xmlns:a="http://schemas.openxmlformats.org/drawingml/2006/main">
                  <a:graphicData uri="http://schemas.microsoft.com/office/word/2010/wordprocessingShape">
                    <wps:wsp>
                      <wps:cNvSpPr/>
                      <wps:spPr>
                        <a:xfrm>
                          <a:off x="0" y="0"/>
                          <a:ext cx="2486025" cy="5715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6EAA1" id="Rectangle 27" o:spid="_x0000_s1026" style="position:absolute;margin-left:219pt;margin-top:43.95pt;width:195.75pt;height:4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" filled="f" strokecolor="black [3200]" strokeweight="2pt">
                <w10:wrap anchorx="page"/>
              </v:rect>
            </w:pict>
          </mc:Fallback>
        </mc:AlternateContent>
      </w:r>
      <w:r w:rsidRPr="00F34C8E">
        <w:rPr>
          <w:rFonts w:ascii="Times New Roman" w:eastAsiaTheme="minorEastAsia" w:hAnsi="Times New Roman" w:cs="Times New Roman"/>
          <w:sz w:val="24"/>
          <w:szCs w:val="24"/>
          <w:lang w:val="sv-SE"/>
        </w:rPr>
        <w:t>Metode ini dipakai untuk menghitung besarnya nilai  tingkat suku bunga yang menyamakan nilai sekarang atas penerimaan kas bersih yang akan datang. Rumus untuk menghitung nilai IRR adalah sebagai berikut :</w:t>
      </w:r>
    </w:p>
    <w:p w14:paraId="4DE4FD2F" w14:textId="77777777" w:rsidR="00F34C8E" w:rsidRPr="0082036D" w:rsidRDefault="00F34C8E" w:rsidP="00F34C8E">
      <w:pPr>
        <w:spacing w:line="480" w:lineRule="auto"/>
        <w:ind w:left="720" w:firstLine="720"/>
        <w:jc w:val="center"/>
        <w:rPr>
          <w:rFonts w:ascii="Arial" w:eastAsiaTheme="minorEastAsia" w:hAnsi="Arial" w:cs="Arial"/>
        </w:rPr>
      </w:pPr>
      <m:oMathPara>
        <m:oMath>
          <m:r>
            <m:rPr>
              <m:sty m:val="p"/>
            </m:rPr>
            <w:rPr>
              <w:rFonts w:ascii="Cambria Math" w:hAnsi="Cambria Math" w:cs="Arial"/>
            </w:rPr>
            <m:t>IRR=</m:t>
          </m:r>
          <m:sSub>
            <m:sSubPr>
              <m:ctrlPr>
                <w:rPr>
                  <w:rFonts w:ascii="Cambria Math" w:hAnsi="Cambria Math" w:cs="Arial"/>
                </w:rPr>
              </m:ctrlPr>
            </m:sSubPr>
            <m:e>
              <m:r>
                <w:rPr>
                  <w:rFonts w:ascii="Cambria Math" w:hAnsi="Cambria Math" w:cs="Arial"/>
                </w:rPr>
                <m:t>i</m:t>
              </m:r>
            </m:e>
            <m:sub>
              <m:r>
                <w:rPr>
                  <w:rFonts w:ascii="Cambria Math" w:hAnsi="Cambria Math" w:cs="Arial"/>
                </w:rPr>
                <m:t>1</m:t>
              </m:r>
            </m:sub>
          </m:sSub>
          <m:r>
            <w:rPr>
              <w:rFonts w:ascii="Cambria Math" w:hAnsi="Cambria Math" w:cs="Arial"/>
            </w:rPr>
            <m:t>+</m:t>
          </m:r>
          <m:d>
            <m:dPr>
              <m:ctrlPr>
                <w:rPr>
                  <w:rFonts w:ascii="Cambria Math" w:hAnsi="Cambria Math" w:cs="Arial"/>
                  <w:i/>
                </w:rPr>
              </m:ctrlPr>
            </m:dPr>
            <m:e>
              <m:f>
                <m:fPr>
                  <m:ctrlPr>
                    <w:rPr>
                      <w:rFonts w:ascii="Cambria Math" w:hAnsi="Cambria Math" w:cs="Arial"/>
                    </w:rPr>
                  </m:ctrlPr>
                </m:fPr>
                <m:num>
                  <m:sSub>
                    <m:sSubPr>
                      <m:ctrlPr>
                        <w:rPr>
                          <w:rFonts w:ascii="Cambria Math" w:hAnsi="Cambria Math" w:cs="Arial"/>
                        </w:rPr>
                      </m:ctrlPr>
                    </m:sSubPr>
                    <m:e>
                      <m:r>
                        <w:rPr>
                          <w:rFonts w:ascii="Cambria Math" w:hAnsi="Cambria Math" w:cs="Arial"/>
                        </w:rPr>
                        <m:t>NPV</m:t>
                      </m:r>
                    </m:e>
                    <m:sub>
                      <m:r>
                        <w:rPr>
                          <w:rFonts w:ascii="Cambria Math" w:hAnsi="Cambria Math" w:cs="Arial"/>
                        </w:rPr>
                        <m:t>1</m:t>
                      </m:r>
                    </m:sub>
                  </m:sSub>
                </m:num>
                <m:den>
                  <m:sSub>
                    <m:sSubPr>
                      <m:ctrlPr>
                        <w:rPr>
                          <w:rFonts w:ascii="Cambria Math" w:hAnsi="Cambria Math" w:cs="Arial"/>
                        </w:rPr>
                      </m:ctrlPr>
                    </m:sSubPr>
                    <m:e>
                      <m:r>
                        <w:rPr>
                          <w:rFonts w:ascii="Cambria Math" w:hAnsi="Cambria Math" w:cs="Arial"/>
                        </w:rPr>
                        <m:t>NPV</m:t>
                      </m:r>
                    </m:e>
                    <m:sub>
                      <m:r>
                        <w:rPr>
                          <w:rFonts w:ascii="Cambria Math" w:hAnsi="Cambria Math" w:cs="Arial"/>
                        </w:rPr>
                        <m:t>1</m:t>
                      </m:r>
                    </m:sub>
                  </m:sSub>
                  <m:r>
                    <w:rPr>
                      <w:rFonts w:ascii="Cambria Math" w:hAnsi="Cambria Math" w:cs="Arial"/>
                    </w:rPr>
                    <m:t xml:space="preserve">- </m:t>
                  </m:r>
                  <m:sSub>
                    <m:sSubPr>
                      <m:ctrlPr>
                        <w:rPr>
                          <w:rFonts w:ascii="Cambria Math" w:hAnsi="Cambria Math" w:cs="Arial"/>
                        </w:rPr>
                      </m:ctrlPr>
                    </m:sSubPr>
                    <m:e>
                      <m:r>
                        <w:rPr>
                          <w:rFonts w:ascii="Cambria Math" w:hAnsi="Cambria Math" w:cs="Arial"/>
                        </w:rPr>
                        <m:t>NPV</m:t>
                      </m:r>
                    </m:e>
                    <m:sub>
                      <m:r>
                        <w:rPr>
                          <w:rFonts w:ascii="Cambria Math" w:hAnsi="Cambria Math" w:cs="Arial"/>
                        </w:rPr>
                        <m:t>2</m:t>
                      </m:r>
                    </m:sub>
                  </m:sSub>
                </m:den>
              </m:f>
              <m:ctrlPr>
                <w:rPr>
                  <w:rFonts w:ascii="Cambria Math" w:hAnsi="Cambria Math" w:cs="Arial"/>
                </w:rPr>
              </m:ctrlPr>
            </m:e>
          </m:d>
          <m:r>
            <m:rPr>
              <m:sty m:val="p"/>
            </m:rP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2</m:t>
              </m:r>
            </m:sub>
          </m:sSub>
          <m:r>
            <w:rPr>
              <w:rFonts w:ascii="Cambria Math" w:hAnsi="Cambria Math" w:cs="Arial"/>
            </w:rPr>
            <m:t>-</m:t>
          </m:r>
          <m:sSub>
            <m:sSubPr>
              <m:ctrlPr>
                <w:rPr>
                  <w:rFonts w:ascii="Cambria Math" w:hAnsi="Cambria Math" w:cs="Arial"/>
                </w:rPr>
              </m:ctrlPr>
            </m:sSubPr>
            <m:e>
              <m:r>
                <w:rPr>
                  <w:rFonts w:ascii="Cambria Math" w:hAnsi="Cambria Math" w:cs="Arial"/>
                </w:rPr>
                <m:t>i</m:t>
              </m:r>
            </m:e>
            <m:sub>
              <m:r>
                <w:rPr>
                  <w:rFonts w:ascii="Cambria Math" w:hAnsi="Cambria Math" w:cs="Arial"/>
                </w:rPr>
                <m:t>1)</m:t>
              </m:r>
            </m:sub>
          </m:sSub>
        </m:oMath>
      </m:oMathPara>
    </w:p>
    <w:p w14:paraId="64D1DED8" w14:textId="4098E4A5" w:rsidR="00F34C8E" w:rsidRPr="00F34C8E" w:rsidRDefault="00F34C8E" w:rsidP="00F34C8E">
      <w:pPr>
        <w:pStyle w:val="ListParagraph"/>
        <w:spacing w:after="0" w:line="240" w:lineRule="auto"/>
        <w:ind w:left="2520" w:firstLine="360"/>
        <w:jc w:val="both"/>
        <w:rPr>
          <w:rFonts w:ascii="Times New Roman" w:eastAsiaTheme="minorEastAsia" w:hAnsi="Times New Roman" w:cs="Times New Roman"/>
          <w:sz w:val="24"/>
          <w:szCs w:val="24"/>
        </w:rPr>
      </w:pPr>
      <w:r w:rsidRPr="00F34C8E">
        <w:rPr>
          <w:rFonts w:ascii="Times New Roman" w:eastAsiaTheme="minorEastAsia" w:hAnsi="Times New Roman" w:cs="Times New Roman"/>
          <w:sz w:val="24"/>
          <w:szCs w:val="24"/>
        </w:rPr>
        <w:t>Dimana :</w:t>
      </w:r>
    </w:p>
    <w:p w14:paraId="625EFE73" w14:textId="77777777" w:rsidR="00F34C8E" w:rsidRPr="00F34C8E" w:rsidRDefault="00F34C8E" w:rsidP="00F34C8E">
      <w:pPr>
        <w:spacing w:after="0" w:line="240" w:lineRule="auto"/>
        <w:ind w:left="2160" w:firstLine="720"/>
        <w:jc w:val="both"/>
        <w:rPr>
          <w:rFonts w:ascii="Times New Roman" w:eastAsiaTheme="minorEastAsia" w:hAnsi="Times New Roman" w:cs="Times New Roman"/>
          <w:i/>
          <w:iCs/>
          <w:sz w:val="24"/>
          <w:szCs w:val="24"/>
        </w:rPr>
      </w:pPr>
      <w:r w:rsidRPr="00F34C8E">
        <w:rPr>
          <w:rFonts w:ascii="Times New Roman" w:eastAsiaTheme="minorEastAsia" w:hAnsi="Times New Roman" w:cs="Times New Roman"/>
          <w:i/>
          <w:iCs/>
          <w:sz w:val="24"/>
          <w:szCs w:val="24"/>
        </w:rPr>
        <w:t xml:space="preserve">IRR </w:t>
      </w:r>
      <w:r w:rsidRPr="00F34C8E">
        <w:rPr>
          <w:rFonts w:ascii="Times New Roman" w:eastAsiaTheme="minorEastAsia" w:hAnsi="Times New Roman" w:cs="Times New Roman"/>
          <w:i/>
          <w:iCs/>
          <w:sz w:val="24"/>
          <w:szCs w:val="24"/>
        </w:rPr>
        <w:tab/>
      </w:r>
      <w:r w:rsidRPr="00F34C8E">
        <w:rPr>
          <w:rFonts w:ascii="Times New Roman" w:eastAsiaTheme="minorEastAsia" w:hAnsi="Times New Roman" w:cs="Times New Roman"/>
          <w:sz w:val="24"/>
          <w:szCs w:val="24"/>
        </w:rPr>
        <w:t xml:space="preserve">= </w:t>
      </w:r>
      <w:r w:rsidRPr="00F34C8E">
        <w:rPr>
          <w:rFonts w:ascii="Times New Roman" w:eastAsiaTheme="minorEastAsia" w:hAnsi="Times New Roman" w:cs="Times New Roman"/>
          <w:i/>
          <w:iCs/>
          <w:sz w:val="24"/>
          <w:szCs w:val="24"/>
        </w:rPr>
        <w:t>Internal Rate of Return</w:t>
      </w:r>
    </w:p>
    <w:p w14:paraId="715476E3" w14:textId="77777777" w:rsidR="00F34C8E" w:rsidRPr="00F34C8E" w:rsidRDefault="00F34C8E" w:rsidP="00F34C8E">
      <w:pPr>
        <w:spacing w:after="0" w:line="240" w:lineRule="auto"/>
        <w:ind w:left="2160" w:firstLine="720"/>
        <w:jc w:val="both"/>
        <w:rPr>
          <w:rFonts w:ascii="Times New Roman" w:eastAsiaTheme="minorEastAsia" w:hAnsi="Times New Roman" w:cs="Times New Roman"/>
          <w:iCs/>
          <w:color w:val="000000"/>
          <w:sz w:val="24"/>
          <w:szCs w:val="24"/>
          <w:lang w:val="sv-SE"/>
        </w:rPr>
      </w:pP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F34C8E">
        <w:rPr>
          <w:rFonts w:ascii="Times New Roman" w:eastAsiaTheme="minorEastAsia" w:hAnsi="Times New Roman" w:cs="Times New Roman"/>
          <w:i/>
          <w:sz w:val="24"/>
          <w:szCs w:val="24"/>
        </w:rPr>
        <w:tab/>
        <w:t xml:space="preserve">= </w:t>
      </w:r>
      <w:r w:rsidRPr="00F34C8E">
        <w:rPr>
          <w:rFonts w:ascii="Times New Roman" w:eastAsiaTheme="minorEastAsia" w:hAnsi="Times New Roman" w:cs="Times New Roman"/>
          <w:iCs/>
          <w:sz w:val="24"/>
          <w:szCs w:val="24"/>
        </w:rPr>
        <w:t xml:space="preserve">Tingkat </w:t>
      </w:r>
      <w:r w:rsidRPr="00F34C8E">
        <w:rPr>
          <w:rFonts w:ascii="Times New Roman" w:eastAsiaTheme="minorEastAsia" w:hAnsi="Times New Roman" w:cs="Times New Roman"/>
          <w:i/>
          <w:sz w:val="24"/>
          <w:szCs w:val="24"/>
        </w:rPr>
        <w:t>diskonto</w:t>
      </w:r>
      <w:r w:rsidRPr="00F34C8E">
        <w:rPr>
          <w:rFonts w:ascii="Times New Roman" w:eastAsiaTheme="minorEastAsia" w:hAnsi="Times New Roman" w:cs="Times New Roman"/>
          <w:iCs/>
          <w:sz w:val="24"/>
          <w:szCs w:val="24"/>
        </w:rPr>
        <w:t xml:space="preserve"> dengan NPV positif</w:t>
      </w:r>
    </w:p>
    <w:p w14:paraId="5061DEFF" w14:textId="77777777" w:rsidR="00F34C8E" w:rsidRPr="00F34C8E" w:rsidRDefault="00F34C8E" w:rsidP="00F34C8E">
      <w:pPr>
        <w:spacing w:after="0" w:line="240" w:lineRule="auto"/>
        <w:ind w:left="2160" w:firstLine="720"/>
        <w:jc w:val="both"/>
        <w:rPr>
          <w:rFonts w:ascii="Times New Roman" w:eastAsiaTheme="minorEastAsia" w:hAnsi="Times New Roman" w:cs="Times New Roman"/>
          <w:color w:val="000000"/>
          <w:sz w:val="24"/>
          <w:szCs w:val="24"/>
          <w:lang w:val="sv-SE"/>
        </w:rPr>
      </w:pP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oMath>
      <w:r w:rsidRPr="00F34C8E">
        <w:rPr>
          <w:rFonts w:ascii="Times New Roman" w:eastAsiaTheme="minorEastAsia" w:hAnsi="Times New Roman" w:cs="Times New Roman"/>
          <w:color w:val="000000"/>
          <w:sz w:val="24"/>
          <w:szCs w:val="24"/>
          <w:lang w:val="sv-SE"/>
        </w:rPr>
        <w:tab/>
        <w:t xml:space="preserve">= </w:t>
      </w:r>
      <w:r w:rsidRPr="00F34C8E">
        <w:rPr>
          <w:rFonts w:ascii="Times New Roman" w:eastAsiaTheme="minorEastAsia" w:hAnsi="Times New Roman" w:cs="Times New Roman"/>
          <w:iCs/>
          <w:sz w:val="24"/>
          <w:szCs w:val="24"/>
        </w:rPr>
        <w:t xml:space="preserve">Tingkat </w:t>
      </w:r>
      <w:r w:rsidRPr="00F34C8E">
        <w:rPr>
          <w:rFonts w:ascii="Times New Roman" w:eastAsiaTheme="minorEastAsia" w:hAnsi="Times New Roman" w:cs="Times New Roman"/>
          <w:i/>
          <w:sz w:val="24"/>
          <w:szCs w:val="24"/>
        </w:rPr>
        <w:t>diskonto</w:t>
      </w:r>
      <w:r w:rsidRPr="00F34C8E">
        <w:rPr>
          <w:rFonts w:ascii="Times New Roman" w:eastAsiaTheme="minorEastAsia" w:hAnsi="Times New Roman" w:cs="Times New Roman"/>
          <w:iCs/>
          <w:sz w:val="24"/>
          <w:szCs w:val="24"/>
        </w:rPr>
        <w:t xml:space="preserve"> dengan NPV negatif</w:t>
      </w:r>
    </w:p>
    <w:p w14:paraId="55B4B247" w14:textId="77777777" w:rsidR="00F34C8E" w:rsidRPr="00F34C8E" w:rsidRDefault="00F34C8E" w:rsidP="00F34C8E">
      <w:pPr>
        <w:spacing w:after="0" w:line="240" w:lineRule="auto"/>
        <w:ind w:left="2160" w:firstLine="720"/>
        <w:jc w:val="both"/>
        <w:rPr>
          <w:rFonts w:ascii="Times New Roman" w:eastAsiaTheme="minorEastAsia" w:hAnsi="Times New Roman" w:cs="Times New Roman"/>
          <w:color w:val="000000"/>
          <w:sz w:val="24"/>
          <w:szCs w:val="24"/>
          <w:lang w:val="sv-SE"/>
        </w:rPr>
      </w:pPr>
      <m:oMath>
        <m:sSub>
          <m:sSubPr>
            <m:ctrlPr>
              <w:rPr>
                <w:rFonts w:ascii="Cambria Math" w:hAnsi="Cambria Math" w:cs="Times New Roman"/>
                <w:sz w:val="24"/>
                <w:szCs w:val="24"/>
              </w:rPr>
            </m:ctrlPr>
          </m:sSubPr>
          <m:e>
            <m:r>
              <w:rPr>
                <w:rFonts w:ascii="Cambria Math" w:hAnsi="Cambria Math" w:cs="Times New Roman"/>
                <w:sz w:val="24"/>
                <w:szCs w:val="24"/>
              </w:rPr>
              <m:t>NPV</m:t>
            </m:r>
          </m:e>
          <m:sub>
            <m:r>
              <w:rPr>
                <w:rFonts w:ascii="Cambria Math" w:hAnsi="Cambria Math" w:cs="Times New Roman"/>
                <w:sz w:val="24"/>
                <w:szCs w:val="24"/>
              </w:rPr>
              <m:t>1</m:t>
            </m:r>
          </m:sub>
        </m:sSub>
      </m:oMath>
      <w:r w:rsidRPr="00F34C8E">
        <w:rPr>
          <w:rFonts w:ascii="Times New Roman" w:eastAsiaTheme="minorEastAsia" w:hAnsi="Times New Roman" w:cs="Times New Roman"/>
          <w:color w:val="000000"/>
          <w:sz w:val="24"/>
          <w:szCs w:val="24"/>
          <w:lang w:val="sv-SE"/>
        </w:rPr>
        <w:tab/>
        <w:t>= NPV positif</w:t>
      </w:r>
    </w:p>
    <w:p w14:paraId="10283F3D" w14:textId="77777777" w:rsidR="00F34C8E" w:rsidRPr="00F34C8E" w:rsidRDefault="00F34C8E" w:rsidP="00F34C8E">
      <w:pPr>
        <w:spacing w:after="0" w:line="240" w:lineRule="auto"/>
        <w:ind w:left="2160" w:firstLine="720"/>
        <w:jc w:val="both"/>
        <w:rPr>
          <w:rFonts w:ascii="Times New Roman" w:eastAsiaTheme="minorEastAsia" w:hAnsi="Times New Roman" w:cs="Times New Roman"/>
          <w:color w:val="000000"/>
          <w:sz w:val="24"/>
          <w:szCs w:val="24"/>
          <w:lang w:val="sv-SE"/>
        </w:rPr>
      </w:pPr>
      <m:oMath>
        <m:sSub>
          <m:sSubPr>
            <m:ctrlPr>
              <w:rPr>
                <w:rFonts w:ascii="Cambria Math" w:hAnsi="Cambria Math" w:cs="Times New Roman"/>
                <w:sz w:val="24"/>
                <w:szCs w:val="24"/>
              </w:rPr>
            </m:ctrlPr>
          </m:sSubPr>
          <m:e>
            <m:r>
              <w:rPr>
                <w:rFonts w:ascii="Cambria Math" w:hAnsi="Cambria Math" w:cs="Times New Roman"/>
                <w:sz w:val="24"/>
                <w:szCs w:val="24"/>
              </w:rPr>
              <m:t>NPV</m:t>
            </m:r>
          </m:e>
          <m:sub>
            <m:r>
              <w:rPr>
                <w:rFonts w:ascii="Cambria Math" w:hAnsi="Cambria Math" w:cs="Times New Roman"/>
                <w:sz w:val="24"/>
                <w:szCs w:val="24"/>
              </w:rPr>
              <m:t>2</m:t>
            </m:r>
          </m:sub>
        </m:sSub>
      </m:oMath>
      <w:r w:rsidRPr="00F34C8E">
        <w:rPr>
          <w:rFonts w:ascii="Times New Roman" w:eastAsiaTheme="minorEastAsia" w:hAnsi="Times New Roman" w:cs="Times New Roman"/>
          <w:iCs/>
          <w:sz w:val="24"/>
          <w:szCs w:val="24"/>
          <w:lang w:val="sv-SE"/>
        </w:rPr>
        <w:tab/>
        <w:t xml:space="preserve">= </w:t>
      </w:r>
      <w:r w:rsidRPr="00F34C8E">
        <w:rPr>
          <w:rFonts w:ascii="Times New Roman" w:eastAsiaTheme="minorEastAsia" w:hAnsi="Times New Roman" w:cs="Times New Roman"/>
          <w:color w:val="000000"/>
          <w:sz w:val="24"/>
          <w:szCs w:val="24"/>
          <w:lang w:val="sv-SE"/>
        </w:rPr>
        <w:t>NPV negatif</w:t>
      </w:r>
    </w:p>
    <w:p w14:paraId="730EBAC8" w14:textId="77777777" w:rsidR="00F34C8E" w:rsidRPr="00F34C8E" w:rsidRDefault="00F34C8E" w:rsidP="00F34C8E">
      <w:pPr>
        <w:spacing w:line="240" w:lineRule="auto"/>
        <w:jc w:val="both"/>
        <w:rPr>
          <w:rFonts w:ascii="Times New Roman" w:hAnsi="Times New Roman" w:cs="Times New Roman"/>
          <w:sz w:val="24"/>
          <w:szCs w:val="24"/>
          <w:lang w:val="sv-SE"/>
        </w:rPr>
      </w:pPr>
      <w:r w:rsidRPr="00F34C8E">
        <w:rPr>
          <w:rFonts w:ascii="Times New Roman" w:eastAsiaTheme="minorEastAsia" w:hAnsi="Times New Roman" w:cs="Times New Roman"/>
          <w:sz w:val="24"/>
          <w:szCs w:val="24"/>
          <w:lang w:val="sv-SE"/>
        </w:rPr>
        <w:t xml:space="preserve">Adapun yang menjadi kriteria penilaian dalam menentukkan </w:t>
      </w:r>
      <w:r w:rsidRPr="00F34C8E">
        <w:rPr>
          <w:rFonts w:ascii="Times New Roman" w:eastAsiaTheme="minorEastAsia" w:hAnsi="Times New Roman" w:cs="Times New Roman"/>
          <w:i/>
          <w:iCs/>
          <w:sz w:val="24"/>
          <w:szCs w:val="24"/>
          <w:lang w:val="sv-SE"/>
        </w:rPr>
        <w:t xml:space="preserve">Internal Rate of Return </w:t>
      </w:r>
      <w:r w:rsidRPr="00F34C8E">
        <w:rPr>
          <w:rFonts w:ascii="Times New Roman" w:eastAsiaTheme="minorEastAsia" w:hAnsi="Times New Roman" w:cs="Times New Roman"/>
          <w:sz w:val="24"/>
          <w:szCs w:val="24"/>
          <w:lang w:val="sv-SE"/>
        </w:rPr>
        <w:t>(IRR) adalah :</w:t>
      </w:r>
    </w:p>
    <w:p w14:paraId="4A6F0E89" w14:textId="77777777" w:rsidR="00F34C8E" w:rsidRDefault="00F34C8E" w:rsidP="00F34C8E">
      <w:pPr>
        <w:pStyle w:val="ListParagraph"/>
        <w:numPr>
          <w:ilvl w:val="0"/>
          <w:numId w:val="8"/>
        </w:numPr>
        <w:spacing w:after="160" w:line="240" w:lineRule="auto"/>
        <w:jc w:val="both"/>
        <w:rPr>
          <w:rFonts w:ascii="Times New Roman" w:eastAsiaTheme="minorEastAsia" w:hAnsi="Times New Roman" w:cs="Times New Roman"/>
          <w:sz w:val="24"/>
          <w:szCs w:val="24"/>
          <w:lang w:val="sv-SE"/>
        </w:rPr>
      </w:pPr>
      <w:r w:rsidRPr="00F34C8E">
        <w:rPr>
          <w:rFonts w:ascii="Times New Roman" w:eastAsiaTheme="minorEastAsia" w:hAnsi="Times New Roman" w:cs="Times New Roman"/>
          <w:sz w:val="24"/>
          <w:szCs w:val="24"/>
          <w:lang w:val="sv-SE"/>
        </w:rPr>
        <w:t>IRR &gt; biaya modal maka investasi yang dilakukan menguntungkan</w:t>
      </w:r>
    </w:p>
    <w:p w14:paraId="581EA1D4" w14:textId="77777777" w:rsidR="00F34C8E" w:rsidRDefault="00F34C8E" w:rsidP="00F34C8E">
      <w:pPr>
        <w:pStyle w:val="ListParagraph"/>
        <w:numPr>
          <w:ilvl w:val="0"/>
          <w:numId w:val="8"/>
        </w:numPr>
        <w:spacing w:after="160" w:line="240" w:lineRule="auto"/>
        <w:jc w:val="both"/>
        <w:rPr>
          <w:rFonts w:ascii="Times New Roman" w:eastAsiaTheme="minorEastAsia" w:hAnsi="Times New Roman" w:cs="Times New Roman"/>
          <w:sz w:val="24"/>
          <w:szCs w:val="24"/>
          <w:lang w:val="sv-SE"/>
        </w:rPr>
      </w:pPr>
      <w:r w:rsidRPr="00F34C8E">
        <w:rPr>
          <w:rFonts w:ascii="Times New Roman" w:eastAsiaTheme="minorEastAsia" w:hAnsi="Times New Roman" w:cs="Times New Roman"/>
          <w:sz w:val="24"/>
          <w:szCs w:val="24"/>
          <w:lang w:val="sv-SE"/>
        </w:rPr>
        <w:t>IRR &lt; biaya modal maka investasi yang dilakukan tidak menguntungkan</w:t>
      </w:r>
    </w:p>
    <w:p w14:paraId="1637D931" w14:textId="4BBACB86" w:rsidR="00F34C8E" w:rsidRPr="00F34C8E" w:rsidRDefault="00F34C8E" w:rsidP="00F34C8E">
      <w:pPr>
        <w:pStyle w:val="ListParagraph"/>
        <w:numPr>
          <w:ilvl w:val="0"/>
          <w:numId w:val="8"/>
        </w:numPr>
        <w:spacing w:after="160" w:line="240" w:lineRule="auto"/>
        <w:jc w:val="both"/>
        <w:rPr>
          <w:rFonts w:ascii="Times New Roman" w:eastAsiaTheme="minorEastAsia" w:hAnsi="Times New Roman" w:cs="Times New Roman"/>
          <w:sz w:val="24"/>
          <w:szCs w:val="24"/>
          <w:lang w:val="sv-SE"/>
        </w:rPr>
      </w:pPr>
      <w:r w:rsidRPr="00F34C8E">
        <w:rPr>
          <w:rFonts w:ascii="Times New Roman" w:eastAsiaTheme="minorEastAsia" w:hAnsi="Times New Roman" w:cs="Times New Roman"/>
          <w:sz w:val="24"/>
          <w:szCs w:val="24"/>
          <w:lang w:val="sv-SE"/>
        </w:rPr>
        <w:t xml:space="preserve">IRR = biaya modal maka investasi dalam keadaan </w:t>
      </w:r>
      <w:r w:rsidRPr="00F34C8E">
        <w:rPr>
          <w:rFonts w:ascii="Times New Roman" w:eastAsiaTheme="minorEastAsia" w:hAnsi="Times New Roman" w:cs="Times New Roman"/>
          <w:i/>
          <w:iCs/>
          <w:sz w:val="24"/>
          <w:szCs w:val="24"/>
          <w:lang w:val="sv-SE"/>
        </w:rPr>
        <w:t>break event point</w:t>
      </w:r>
    </w:p>
    <w:p w14:paraId="7107363B" w14:textId="77777777" w:rsidR="00F34C8E" w:rsidRPr="00F34C8E" w:rsidRDefault="00F34C8E" w:rsidP="002E653A">
      <w:pPr>
        <w:spacing w:after="0" w:line="240" w:lineRule="auto"/>
        <w:jc w:val="both"/>
        <w:rPr>
          <w:rFonts w:ascii="Times New Roman" w:hAnsi="Times New Roman" w:cs="Times New Roman"/>
          <w:b/>
          <w:bCs/>
        </w:rPr>
      </w:pPr>
      <w:r>
        <w:rPr>
          <w:rFonts w:ascii="Arial" w:eastAsiaTheme="minorEastAsia" w:hAnsi="Arial" w:cs="Arial"/>
          <w:b/>
          <w:bCs/>
          <w:i/>
          <w:iCs/>
        </w:rPr>
        <w:t xml:space="preserve">c. </w:t>
      </w:r>
      <w:r w:rsidRPr="00F34C8E">
        <w:rPr>
          <w:rFonts w:ascii="Times New Roman" w:eastAsiaTheme="minorEastAsia" w:hAnsi="Times New Roman" w:cs="Times New Roman"/>
          <w:b/>
          <w:bCs/>
          <w:i/>
          <w:iCs/>
        </w:rPr>
        <w:t>Average Rate of Return (ARR)</w:t>
      </w:r>
    </w:p>
    <w:p w14:paraId="77988ED5" w14:textId="0008EA0A" w:rsidR="00F34C8E" w:rsidRPr="00F34C8E" w:rsidRDefault="00F34C8E" w:rsidP="002E653A">
      <w:pPr>
        <w:spacing w:after="0" w:line="240" w:lineRule="auto"/>
        <w:ind w:firstLine="720"/>
        <w:jc w:val="both"/>
        <w:rPr>
          <w:rFonts w:ascii="Times New Roman" w:hAnsi="Times New Roman" w:cs="Times New Roman"/>
          <w:b/>
          <w:bCs/>
        </w:rPr>
      </w:pPr>
      <w:r w:rsidRPr="00F34C8E">
        <w:rPr>
          <w:rFonts w:ascii="Times New Roman" w:eastAsiaTheme="minorEastAsia" w:hAnsi="Times New Roman" w:cs="Times New Roman"/>
          <w:lang w:val="sv-SE"/>
        </w:rPr>
        <w:t xml:space="preserve">Metode </w:t>
      </w:r>
      <w:r w:rsidRPr="00F34C8E">
        <w:rPr>
          <w:rFonts w:ascii="Times New Roman" w:eastAsiaTheme="minorEastAsia" w:hAnsi="Times New Roman" w:cs="Times New Roman"/>
          <w:i/>
          <w:iCs/>
          <w:lang w:val="sv-SE"/>
        </w:rPr>
        <w:t>Average Rate of Return (ARR)</w:t>
      </w:r>
      <w:r w:rsidRPr="00F34C8E">
        <w:rPr>
          <w:rFonts w:ascii="Times New Roman" w:eastAsiaTheme="minorEastAsia" w:hAnsi="Times New Roman" w:cs="Times New Roman"/>
          <w:lang w:val="sv-SE"/>
        </w:rPr>
        <w:t xml:space="preserve"> merupakan metode yang digunakan untuk mengukur rata-rata pengembalian bunga dengan cara membandingkan antara rata-rata laba sebelum pajak (EAT) dengan rata-rata investasi </w:t>
      </w:r>
      <w:r w:rsidRPr="00F34C8E">
        <w:rPr>
          <w:rFonts w:ascii="Times New Roman" w:eastAsiaTheme="minorEastAsia" w:hAnsi="Times New Roman" w:cs="Times New Roman"/>
          <w:lang w:val="sv-SE"/>
        </w:rPr>
        <w:fldChar w:fldCharType="begin" w:fldLock="1"/>
      </w:r>
      <w:r w:rsidRPr="00F34C8E">
        <w:rPr>
          <w:rFonts w:ascii="Times New Roman" w:eastAsiaTheme="minorEastAsia" w:hAnsi="Times New Roman" w:cs="Times New Roman"/>
          <w:lang w:val="sv-SE"/>
        </w:rPr>
        <w:instrText>ADDIN CSL_CITATION {"citationItems":[{"id":"ITEM-1","itemData":{"DOI":"10.35446/dayasaing.v8i2.880","ISSN":"2407-800X","abstract":" Usaha depot air minum merupakan salah satu usaha yang banyak diminati saat ini salah satunya adalah usaha depot air minum Vio water yang ada dikecamatan sukajadi pekanbaru yang berdiri pada tahun 2014. Usaha ini cukup diminati oleh masyarakat karna harga yang relative murah dan juga mudah didapat. Penelitian ini menggunakan metode deskriptif dengan pendekatan survey  menggunakan data sekunder, Populasi dan Sampel dalam penelitian ini adalah Laporan Keuangan dan informasi dari Pimpinan dan Karyawan  di UMKM Depot Air Minum  VIO Water  di Kecamatan Sukajadi Pekanbaru berjumlah 3 Orang.  Tujuan penelitian ini  mengetahui kelayakan  investasi  dengan menggunakan dengan  menggunakan beberapa metode , Metode PP  (Payback Periode), Metode ARR(Average  Rate Of Return)Metode NPV ( Net Present  Value ), Metode IRR ( Internal Rate Of  Return). Hasil penelitian dengan menggunakan Metode PP  (Payback Periode),investasi telah kembali selama 1 Tahun, 1 Bulan, 24 hari  dengan menggunakan metode ini UMKM Vio water layak dilaksanakan karna investasi telah kembali lebih cepat dari yang telah ditentukan selama 5 tahun dengan menggunakan metode Metode ARR(Average  Rate Of Return) diperoleh selama 5 tahun sebesar sebesar  136,51  % hal  ini  memberikan dampak yang positif  kepada investasi   yang ditanam kan  pada depot Air Minum  Vio water  sangat baik. Dengan metode Net Present Value  (NPV) yang didap</w:instrText>
      </w:r>
      <w:r w:rsidRPr="00F34C8E">
        <w:rPr>
          <w:rFonts w:ascii="Times New Roman" w:eastAsiaTheme="minorEastAsia" w:hAnsi="Times New Roman" w:cs="Times New Roman"/>
        </w:rPr>
        <w:instrText>atkan  senilai Rp  259.578.217,5 dengan tingkat discount faktor sebesar 15 % Investasi pada Depot Air vio water layak untuk dilaksanakan  karna  Npv yang didapatkan  bernilai Positif yaitu  NPV  &gt;  0 Internal Rate Of Return (IRR)   sebesar  84,55 %  hal ini tingkat Discount Rate yang dihasilkan lebih besar dari tingkat keuntungan yang telah di tentukan , maka investasi  yang ditanamkan  dapat diterima  dengan kata lain   84,55  &gt;  15 %\r  ","author":[{"dropping-particle":"","family":"Murnawati","given":"Murnawati","non-dropping-particle":"","parse-names":false,"suffix":""},{"dropping-particle":"","family":"Erti","given":"Lili","non-dropping-particle":"","parse-names":false,"suffix":""},{"dropping-particle":"","family":"Tasril","given":"Tasril","non-dropping-particle":"","parse-names":false,"suffix":""}],"container-title":"Jurnal Daya Saing","id":"ITEM-1","issue":"2","issued":{"date-parts":[["2022"]]},"page":"199-203","title":"Analisis Kelayakan Investasi Pada Depot Air Minum Isi Ulang Ditinjau Dari Aspek Finansial Pada Vio Water Di Kecamatan Sukajadi Pekanbaru","type":"article-journal","volume":"8"},"uris":["http://www.mendeley.com/documents/?uuid=5c38fb39-35be-4e1e-aa0b-e0a391245b88"]}],"mendeley":{"formattedCitation":"(Murnawati et al., 2022)","plainTextFormattedCitation":"(Murnawati et al., 2022)","previouslyFormattedCitation":"(Murnawati et al., 2022)"},"properties":{"noteIndex":0},"schema":"https://github.com/citation-style-language/schema/raw/master/csl-citation.json"}</w:instrText>
      </w:r>
      <w:r w:rsidRPr="00F34C8E">
        <w:rPr>
          <w:rFonts w:ascii="Times New Roman" w:eastAsiaTheme="minorEastAsia" w:hAnsi="Times New Roman" w:cs="Times New Roman"/>
          <w:lang w:val="sv-SE"/>
        </w:rPr>
        <w:fldChar w:fldCharType="separate"/>
      </w:r>
      <w:r w:rsidRPr="00F34C8E">
        <w:rPr>
          <w:rFonts w:ascii="Times New Roman" w:eastAsiaTheme="minorEastAsia" w:hAnsi="Times New Roman" w:cs="Times New Roman"/>
          <w:noProof/>
        </w:rPr>
        <w:t>(Murnawati et al., 2022)</w:t>
      </w:r>
      <w:r w:rsidRPr="00F34C8E">
        <w:rPr>
          <w:rFonts w:ascii="Times New Roman" w:eastAsiaTheme="minorEastAsia" w:hAnsi="Times New Roman" w:cs="Times New Roman"/>
          <w:lang w:val="sv-SE"/>
        </w:rPr>
        <w:fldChar w:fldCharType="end"/>
      </w:r>
      <w:r w:rsidRPr="00F34C8E">
        <w:rPr>
          <w:rFonts w:ascii="Times New Roman" w:eastAsiaTheme="minorEastAsia" w:hAnsi="Times New Roman" w:cs="Times New Roman"/>
        </w:rPr>
        <w:t>.</w:t>
      </w:r>
    </w:p>
    <w:p w14:paraId="1EA38680" w14:textId="6EF39D57" w:rsidR="00F34C8E" w:rsidRPr="002E653A" w:rsidRDefault="002E653A" w:rsidP="002E653A">
      <w:pPr>
        <w:spacing w:after="0" w:line="240" w:lineRule="auto"/>
        <w:jc w:val="both"/>
        <w:rPr>
          <w:rFonts w:ascii="Times New Roman" w:eastAsiaTheme="minorEastAsia" w:hAnsi="Times New Roman" w:cs="Times New Roman"/>
        </w:rPr>
      </w:pPr>
      <w:r>
        <w:rPr>
          <w:noProof/>
          <w:lang w:val="sv-SE"/>
        </w:rPr>
        <mc:AlternateContent>
          <mc:Choice Requires="wps">
            <w:drawing>
              <wp:anchor distT="0" distB="0" distL="114300" distR="114300" simplePos="0" relativeHeight="251649024" behindDoc="0" locked="0" layoutInCell="1" allowOverlap="1" wp14:anchorId="1214E560" wp14:editId="4840458F">
                <wp:simplePos x="0" y="0"/>
                <wp:positionH relativeFrom="column">
                  <wp:posOffset>1988185</wp:posOffset>
                </wp:positionH>
                <wp:positionV relativeFrom="paragraph">
                  <wp:posOffset>238125</wp:posOffset>
                </wp:positionV>
                <wp:extent cx="2402840" cy="605790"/>
                <wp:effectExtent l="0" t="0" r="16510" b="22860"/>
                <wp:wrapNone/>
                <wp:docPr id="1753491738" name="Rectangle 24"/>
                <wp:cNvGraphicFramePr/>
                <a:graphic xmlns:a="http://schemas.openxmlformats.org/drawingml/2006/main">
                  <a:graphicData uri="http://schemas.microsoft.com/office/word/2010/wordprocessingShape">
                    <wps:wsp>
                      <wps:cNvSpPr/>
                      <wps:spPr>
                        <a:xfrm>
                          <a:off x="0" y="0"/>
                          <a:ext cx="2402840" cy="60579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074DD" id="Rectangle 24" o:spid="_x0000_s1026" style="position:absolute;margin-left:156.55pt;margin-top:18.75pt;width:189.2pt;height:47.7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" filled="f" strokecolor="black [3200]" strokeweight="2pt"/>
            </w:pict>
          </mc:Fallback>
        </mc:AlternateContent>
      </w:r>
      <w:r w:rsidR="00F34C8E" w:rsidRPr="002E653A">
        <w:rPr>
          <w:rFonts w:ascii="Times New Roman" w:eastAsiaTheme="minorEastAsia" w:hAnsi="Times New Roman" w:cs="Times New Roman"/>
        </w:rPr>
        <w:t xml:space="preserve">Adapun model matematis untuk perhitungan </w:t>
      </w:r>
      <w:r w:rsidR="00F34C8E" w:rsidRPr="002E653A">
        <w:rPr>
          <w:rFonts w:ascii="Times New Roman" w:eastAsiaTheme="minorEastAsia" w:hAnsi="Times New Roman" w:cs="Times New Roman"/>
          <w:i/>
          <w:iCs/>
        </w:rPr>
        <w:t xml:space="preserve">Average Rate of Return </w:t>
      </w:r>
      <w:r w:rsidR="00F34C8E" w:rsidRPr="002E653A">
        <w:rPr>
          <w:rFonts w:ascii="Times New Roman" w:eastAsiaTheme="minorEastAsia" w:hAnsi="Times New Roman" w:cs="Times New Roman"/>
        </w:rPr>
        <w:t>(ARR) ini yaitu sebagai berikut :</w:t>
      </w:r>
    </w:p>
    <w:p w14:paraId="7484CFB8" w14:textId="5DFAB814" w:rsidR="00F34C8E" w:rsidRPr="002E653A" w:rsidRDefault="00F34C8E" w:rsidP="002E653A">
      <w:pPr>
        <w:spacing w:line="480" w:lineRule="auto"/>
        <w:ind w:left="1440" w:firstLine="720"/>
        <w:jc w:val="both"/>
        <w:rPr>
          <w:rFonts w:ascii="Arial" w:eastAsiaTheme="minorEastAsia" w:hAnsi="Arial" w:cs="Arial"/>
          <w:lang w:val="sv-SE"/>
        </w:rPr>
      </w:pPr>
      <m:oMathPara>
        <m:oMath>
          <m:r>
            <w:rPr>
              <w:rFonts w:ascii="Cambria Math" w:hAnsi="Cambria Math" w:cs="Arial"/>
              <w:lang w:val="sv-SE"/>
            </w:rPr>
            <m:t xml:space="preserve">ARR= </m:t>
          </m:r>
          <m:f>
            <m:fPr>
              <m:ctrlPr>
                <w:rPr>
                  <w:rFonts w:ascii="Cambria Math" w:hAnsi="Cambria Math" w:cs="Arial"/>
                  <w:lang w:val="sv-SE"/>
                </w:rPr>
              </m:ctrlPr>
            </m:fPr>
            <m:num>
              <m:r>
                <m:rPr>
                  <m:sty m:val="p"/>
                </m:rPr>
                <w:rPr>
                  <w:rFonts w:ascii="Cambria Math" w:hAnsi="Cambria Math" w:cs="Arial"/>
                  <w:lang w:val="sv-SE"/>
                </w:rPr>
                <m:t>Rata-rata EAT</m:t>
              </m:r>
            </m:num>
            <m:den>
              <m:r>
                <m:rPr>
                  <m:sty m:val="p"/>
                </m:rPr>
                <w:rPr>
                  <w:rFonts w:ascii="Cambria Math" w:hAnsi="Cambria Math" w:cs="Arial"/>
                  <w:lang w:val="sv-SE"/>
                </w:rPr>
                <m:t>Rata-Rata Investasi</m:t>
              </m:r>
            </m:den>
          </m:f>
          <m:r>
            <m:rPr>
              <m:sty m:val="p"/>
            </m:rPr>
            <w:rPr>
              <w:rFonts w:ascii="Cambria Math" w:hAnsi="Cambria Math" w:cs="Arial"/>
              <w:lang w:val="sv-SE"/>
            </w:rPr>
            <m:t xml:space="preserve">X 100%  </m:t>
          </m:r>
        </m:oMath>
      </m:oMathPara>
    </w:p>
    <w:p w14:paraId="18AF8D57" w14:textId="77777777" w:rsidR="00260EA1" w:rsidRDefault="00260EA1" w:rsidP="002E653A">
      <w:pPr>
        <w:spacing w:line="240" w:lineRule="auto"/>
        <w:jc w:val="both"/>
        <w:rPr>
          <w:rFonts w:ascii="Times New Roman" w:hAnsi="Times New Roman" w:cs="Times New Roman"/>
          <w:sz w:val="24"/>
          <w:szCs w:val="24"/>
        </w:rPr>
      </w:pPr>
    </w:p>
    <w:p w14:paraId="2621CE38" w14:textId="787CD1BC" w:rsidR="00F34C8E" w:rsidRPr="002E653A" w:rsidRDefault="00F34C8E" w:rsidP="002E653A">
      <w:pPr>
        <w:spacing w:line="240" w:lineRule="auto"/>
        <w:jc w:val="both"/>
        <w:rPr>
          <w:rFonts w:ascii="Times New Roman" w:eastAsiaTheme="minorEastAsia" w:hAnsi="Times New Roman" w:cs="Times New Roman"/>
          <w:i/>
          <w:iCs/>
          <w:sz w:val="24"/>
          <w:szCs w:val="24"/>
        </w:rPr>
      </w:pPr>
      <w:r w:rsidRPr="002E653A">
        <w:rPr>
          <w:rFonts w:ascii="Times New Roman" w:hAnsi="Times New Roman" w:cs="Times New Roman"/>
          <w:sz w:val="24"/>
          <w:szCs w:val="24"/>
        </w:rPr>
        <w:lastRenderedPageBreak/>
        <w:t xml:space="preserve">Sementara untuk kriteria dalam menentukan keputusan </w:t>
      </w:r>
      <w:r w:rsidRPr="002E653A">
        <w:rPr>
          <w:rFonts w:ascii="Times New Roman" w:eastAsiaTheme="minorEastAsia" w:hAnsi="Times New Roman" w:cs="Times New Roman"/>
          <w:i/>
          <w:iCs/>
          <w:sz w:val="24"/>
          <w:szCs w:val="24"/>
        </w:rPr>
        <w:t>Average Rate of Return (ARR) yaitu</w:t>
      </w:r>
      <w:r w:rsidR="00260EA1">
        <w:rPr>
          <w:rFonts w:ascii="Times New Roman" w:eastAsiaTheme="minorEastAsia" w:hAnsi="Times New Roman" w:cs="Times New Roman"/>
          <w:i/>
          <w:iCs/>
          <w:sz w:val="24"/>
          <w:szCs w:val="24"/>
        </w:rPr>
        <w:t>:</w:t>
      </w:r>
      <w:r w:rsidRPr="002E653A">
        <w:rPr>
          <w:rFonts w:ascii="Times New Roman" w:eastAsiaTheme="minorEastAsia" w:hAnsi="Times New Roman" w:cs="Times New Roman"/>
          <w:i/>
          <w:iCs/>
          <w:sz w:val="24"/>
          <w:szCs w:val="24"/>
        </w:rPr>
        <w:t xml:space="preserve"> </w:t>
      </w:r>
    </w:p>
    <w:p w14:paraId="79F0F502" w14:textId="07796789" w:rsidR="00F34C8E" w:rsidRPr="002E653A" w:rsidRDefault="00F34C8E" w:rsidP="002E653A">
      <w:pPr>
        <w:pStyle w:val="ListParagraph"/>
        <w:numPr>
          <w:ilvl w:val="0"/>
          <w:numId w:val="11"/>
        </w:numPr>
        <w:spacing w:after="16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ARR &gt; Tingkat pengembalian, investasi dianggap layak</w:t>
      </w:r>
    </w:p>
    <w:p w14:paraId="2BF4568C" w14:textId="18907BAB" w:rsidR="00F34C8E" w:rsidRPr="002E653A" w:rsidRDefault="00F34C8E" w:rsidP="002E653A">
      <w:pPr>
        <w:pStyle w:val="ListParagraph"/>
        <w:numPr>
          <w:ilvl w:val="0"/>
          <w:numId w:val="11"/>
        </w:numPr>
        <w:spacing w:after="16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ARR &lt; tingkat pengembalian, investasi dianggapa tidak layak</w:t>
      </w:r>
    </w:p>
    <w:p w14:paraId="57A90669" w14:textId="24FB5842" w:rsidR="00F34C8E" w:rsidRDefault="00F34C8E" w:rsidP="002E653A">
      <w:pPr>
        <w:pStyle w:val="ListParagraph"/>
        <w:numPr>
          <w:ilvl w:val="0"/>
          <w:numId w:val="11"/>
        </w:numPr>
        <w:spacing w:after="16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ARR = tingkat pengembalian, investasi dianggapa pada batas layak, keputusan bisa dipengaruhi oleh faktor lain.</w:t>
      </w:r>
    </w:p>
    <w:p w14:paraId="1DBF86D7" w14:textId="77777777" w:rsidR="002E653A" w:rsidRPr="002E653A" w:rsidRDefault="002E653A" w:rsidP="002E653A">
      <w:pPr>
        <w:pStyle w:val="ListParagraph"/>
        <w:spacing w:after="160" w:line="240" w:lineRule="auto"/>
        <w:jc w:val="both"/>
        <w:rPr>
          <w:rFonts w:ascii="Times New Roman" w:eastAsiaTheme="minorEastAsia" w:hAnsi="Times New Roman" w:cs="Times New Roman"/>
          <w:sz w:val="24"/>
          <w:szCs w:val="24"/>
          <w:lang w:val="sv-SE"/>
        </w:rPr>
      </w:pPr>
    </w:p>
    <w:p w14:paraId="0A67C3EA" w14:textId="2837E2C8" w:rsidR="00F34C8E" w:rsidRPr="002E653A" w:rsidRDefault="00F34C8E" w:rsidP="002E653A">
      <w:pPr>
        <w:pStyle w:val="ListParagraph"/>
        <w:numPr>
          <w:ilvl w:val="0"/>
          <w:numId w:val="11"/>
        </w:numPr>
        <w:spacing w:after="0" w:line="240" w:lineRule="auto"/>
        <w:ind w:left="284" w:hanging="284"/>
        <w:jc w:val="both"/>
        <w:rPr>
          <w:rFonts w:ascii="Times New Roman" w:eastAsiaTheme="minorEastAsia" w:hAnsi="Times New Roman" w:cs="Times New Roman"/>
          <w:b/>
          <w:bCs/>
          <w:sz w:val="24"/>
          <w:szCs w:val="24"/>
          <w:lang w:val="sv-SE"/>
        </w:rPr>
      </w:pPr>
      <w:r w:rsidRPr="002E653A">
        <w:rPr>
          <w:rFonts w:ascii="Times New Roman" w:eastAsiaTheme="minorEastAsia" w:hAnsi="Times New Roman" w:cs="Times New Roman"/>
          <w:b/>
          <w:bCs/>
          <w:i/>
          <w:iCs/>
          <w:sz w:val="24"/>
          <w:szCs w:val="24"/>
          <w:lang w:val="sv-SE"/>
        </w:rPr>
        <w:t>Payback Period (PP)</w:t>
      </w:r>
    </w:p>
    <w:p w14:paraId="49D38C59" w14:textId="77777777" w:rsidR="00F34C8E" w:rsidRPr="002E653A" w:rsidRDefault="00F34C8E" w:rsidP="002E653A">
      <w:pPr>
        <w:spacing w:after="0" w:line="240" w:lineRule="auto"/>
        <w:ind w:firstLine="284"/>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 xml:space="preserve">Metode pengukuran ini digambarkan sebagai jangka waktu yang diperlukan dari arus kas yang dihasilakan oleh investasi untuk mengembalikan dana yang telah diinvestasikan. Metode </w:t>
      </w:r>
      <w:r w:rsidRPr="002E653A">
        <w:rPr>
          <w:rFonts w:ascii="Times New Roman" w:eastAsiaTheme="minorEastAsia" w:hAnsi="Times New Roman" w:cs="Times New Roman"/>
          <w:i/>
          <w:iCs/>
          <w:sz w:val="24"/>
          <w:szCs w:val="24"/>
          <w:lang w:val="sv-SE"/>
        </w:rPr>
        <w:t xml:space="preserve">Payback Period </w:t>
      </w:r>
      <w:r w:rsidRPr="002E653A">
        <w:rPr>
          <w:rFonts w:ascii="Times New Roman" w:eastAsiaTheme="minorEastAsia" w:hAnsi="Times New Roman" w:cs="Times New Roman"/>
          <w:sz w:val="24"/>
          <w:szCs w:val="24"/>
          <w:lang w:val="sv-SE"/>
        </w:rPr>
        <w:t xml:space="preserve"> ini mengukur kecepatan (</w:t>
      </w:r>
      <w:r w:rsidRPr="002E653A">
        <w:rPr>
          <w:rFonts w:ascii="Times New Roman" w:eastAsiaTheme="minorEastAsia" w:hAnsi="Times New Roman" w:cs="Times New Roman"/>
          <w:i/>
          <w:iCs/>
          <w:sz w:val="24"/>
          <w:szCs w:val="24"/>
          <w:lang w:val="sv-SE"/>
        </w:rPr>
        <w:t xml:space="preserve">rapidity) </w:t>
      </w:r>
      <w:r w:rsidRPr="002E653A">
        <w:rPr>
          <w:rFonts w:ascii="Times New Roman" w:eastAsiaTheme="minorEastAsia" w:hAnsi="Times New Roman" w:cs="Times New Roman"/>
          <w:sz w:val="24"/>
          <w:szCs w:val="24"/>
          <w:lang w:val="sv-SE"/>
        </w:rPr>
        <w:t xml:space="preserve"> dari kembalinya dana investasi, dan bukan mengukur tingkat keuntungan investasi dari pemilik modal </w:t>
      </w:r>
      <w:r w:rsidRPr="002E653A">
        <w:rPr>
          <w:rFonts w:ascii="Times New Roman" w:eastAsiaTheme="minorEastAsia" w:hAnsi="Times New Roman" w:cs="Times New Roman"/>
          <w:sz w:val="24"/>
          <w:szCs w:val="24"/>
          <w:lang w:val="sv-SE"/>
        </w:rPr>
        <w:fldChar w:fldCharType="begin" w:fldLock="1"/>
      </w:r>
      <w:r w:rsidRPr="002E653A">
        <w:rPr>
          <w:rFonts w:ascii="Times New Roman" w:eastAsiaTheme="minorEastAsia" w:hAnsi="Times New Roman" w:cs="Times New Roman"/>
          <w:sz w:val="24"/>
          <w:szCs w:val="24"/>
          <w:lang w:val="sv-SE"/>
        </w:rPr>
        <w:instrText>ADDIN CSL_CITATION {"citationItems":[{"id":"ITEM-1","itemData":{"author":[{"dropping-particle":"","family":"Hasibuan","given":"Daniel","non-dropping-particle":"","parse-names":false,"suffix":""}],"container-title":"Mengukur Kelayakan Bisnis","id":"ITEM-1","issue":"2","issued":{"date-parts":[["2020"]]},"page":"38-52","title":"Jurnal Managemen Dan Bisnis Npv Vs Irr","type":"article-journal","volume":"1"},"uris":["http://www.mendeley.com/documents/?uuid=345d0596-71cb-441e-841e-f2447fd5cfac"]}],"mendeley":{"formattedCitation":"(Hasibuan, 2020)","plainTextFormattedCitation":"(Hasibuan, 2020)","previouslyFormattedCitation":"(Hasibuan, 2020)"},"properties":{"noteIndex":0},"schema":"https://github.com/citation-style-language/schema/raw/master/csl-citation.json"}</w:instrText>
      </w:r>
      <w:r w:rsidRPr="002E653A">
        <w:rPr>
          <w:rFonts w:ascii="Times New Roman" w:eastAsiaTheme="minorEastAsia" w:hAnsi="Times New Roman" w:cs="Times New Roman"/>
          <w:sz w:val="24"/>
          <w:szCs w:val="24"/>
          <w:lang w:val="sv-SE"/>
        </w:rPr>
        <w:fldChar w:fldCharType="separate"/>
      </w:r>
      <w:r w:rsidRPr="002E653A">
        <w:rPr>
          <w:rFonts w:ascii="Times New Roman" w:eastAsiaTheme="minorEastAsia" w:hAnsi="Times New Roman" w:cs="Times New Roman"/>
          <w:noProof/>
          <w:sz w:val="24"/>
          <w:szCs w:val="24"/>
          <w:lang w:val="sv-SE"/>
        </w:rPr>
        <w:t>(Hasibuan, 2020)</w:t>
      </w:r>
      <w:r w:rsidRPr="002E653A">
        <w:rPr>
          <w:rFonts w:ascii="Times New Roman" w:eastAsiaTheme="minorEastAsia" w:hAnsi="Times New Roman" w:cs="Times New Roman"/>
          <w:sz w:val="24"/>
          <w:szCs w:val="24"/>
          <w:lang w:val="sv-SE"/>
        </w:rPr>
        <w:fldChar w:fldCharType="end"/>
      </w:r>
      <w:r w:rsidRPr="002E653A">
        <w:rPr>
          <w:rFonts w:ascii="Times New Roman" w:eastAsiaTheme="minorEastAsia" w:hAnsi="Times New Roman" w:cs="Times New Roman"/>
          <w:sz w:val="24"/>
          <w:szCs w:val="24"/>
          <w:lang w:val="sv-SE"/>
        </w:rPr>
        <w:t>.</w:t>
      </w:r>
    </w:p>
    <w:p w14:paraId="53BC0FD7" w14:textId="77777777" w:rsidR="00F34C8E" w:rsidRPr="002E653A" w:rsidRDefault="00F34C8E" w:rsidP="002E653A">
      <w:pPr>
        <w:spacing w:line="240" w:lineRule="auto"/>
        <w:jc w:val="both"/>
        <w:rPr>
          <w:rFonts w:ascii="Times New Roman" w:eastAsiaTheme="minorEastAsia" w:hAnsi="Times New Roman" w:cs="Times New Roman"/>
          <w:sz w:val="24"/>
          <w:szCs w:val="24"/>
          <w:lang w:val="sv-SE"/>
        </w:rPr>
      </w:pPr>
      <w:r w:rsidRPr="002E653A">
        <w:rPr>
          <w:noProof/>
          <w:lang w:val="sv-SE"/>
        </w:rPr>
        <mc:AlternateContent>
          <mc:Choice Requires="wps">
            <w:drawing>
              <wp:anchor distT="0" distB="0" distL="114300" distR="114300" simplePos="0" relativeHeight="251653120" behindDoc="0" locked="0" layoutInCell="1" allowOverlap="1" wp14:anchorId="747A302F" wp14:editId="74DA0744">
                <wp:simplePos x="0" y="0"/>
                <wp:positionH relativeFrom="column">
                  <wp:posOffset>1567815</wp:posOffset>
                </wp:positionH>
                <wp:positionV relativeFrom="paragraph">
                  <wp:posOffset>205105</wp:posOffset>
                </wp:positionV>
                <wp:extent cx="2513965" cy="542925"/>
                <wp:effectExtent l="0" t="0" r="19685" b="28575"/>
                <wp:wrapNone/>
                <wp:docPr id="596604944" name="Rectangle 25"/>
                <wp:cNvGraphicFramePr/>
                <a:graphic xmlns:a="http://schemas.openxmlformats.org/drawingml/2006/main">
                  <a:graphicData uri="http://schemas.microsoft.com/office/word/2010/wordprocessingShape">
                    <wps:wsp>
                      <wps:cNvSpPr/>
                      <wps:spPr>
                        <a:xfrm>
                          <a:off x="0" y="0"/>
                          <a:ext cx="2513965" cy="542925"/>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87365" id="Rectangle 25" o:spid="_x0000_s1026" style="position:absolute;margin-left:123.45pt;margin-top:16.15pt;width:197.95pt;height:42.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" filled="f" strokecolor="black [3200]" strokeweight="2pt"/>
            </w:pict>
          </mc:Fallback>
        </mc:AlternateContent>
      </w:r>
      <w:r w:rsidRPr="002E653A">
        <w:rPr>
          <w:rFonts w:ascii="Times New Roman" w:eastAsiaTheme="minorEastAsia" w:hAnsi="Times New Roman" w:cs="Times New Roman"/>
          <w:sz w:val="24"/>
          <w:szCs w:val="24"/>
          <w:lang w:val="sv-SE"/>
        </w:rPr>
        <w:t xml:space="preserve">Perhitungan </w:t>
      </w:r>
      <w:r w:rsidRPr="002E653A">
        <w:rPr>
          <w:rFonts w:ascii="Times New Roman" w:eastAsiaTheme="minorEastAsia" w:hAnsi="Times New Roman" w:cs="Times New Roman"/>
          <w:i/>
          <w:iCs/>
          <w:sz w:val="24"/>
          <w:szCs w:val="24"/>
          <w:lang w:val="sv-SE"/>
        </w:rPr>
        <w:t xml:space="preserve">Payback Period </w:t>
      </w:r>
      <w:r w:rsidRPr="002E653A">
        <w:rPr>
          <w:rFonts w:ascii="Times New Roman" w:eastAsiaTheme="minorEastAsia" w:hAnsi="Times New Roman" w:cs="Times New Roman"/>
          <w:sz w:val="24"/>
          <w:szCs w:val="24"/>
          <w:lang w:val="sv-SE"/>
        </w:rPr>
        <w:t>secara matematis dapat dirumuskan sebagai berikut :</w:t>
      </w:r>
    </w:p>
    <w:p w14:paraId="75C4DC0F" w14:textId="75A4459C" w:rsidR="00F34C8E" w:rsidRPr="00260EA1" w:rsidRDefault="00F34C8E" w:rsidP="00260EA1">
      <w:pPr>
        <w:spacing w:line="480" w:lineRule="auto"/>
        <w:jc w:val="center"/>
        <w:rPr>
          <w:rFonts w:ascii="Arial" w:eastAsiaTheme="minorEastAsia" w:hAnsi="Arial" w:cs="Arial"/>
          <w:lang w:val="sv-SE"/>
        </w:rPr>
      </w:pPr>
      <m:oMathPara>
        <m:oMath>
          <m:r>
            <w:rPr>
              <w:rFonts w:ascii="Cambria Math" w:hAnsi="Cambria Math" w:cs="Arial"/>
            </w:rPr>
            <m:t>P</m:t>
          </m:r>
          <m:r>
            <w:rPr>
              <w:rFonts w:ascii="Cambria Math" w:hAnsi="Cambria Math" w:cs="Arial"/>
            </w:rPr>
            <m:t>ayback</m:t>
          </m:r>
          <m:r>
            <m:rPr>
              <m:sty m:val="p"/>
            </m:rPr>
            <w:rPr>
              <w:rFonts w:ascii="Cambria Math" w:hAnsi="Cambria Math" w:cs="Arial"/>
            </w:rPr>
            <m:t xml:space="preserve"> </m:t>
          </m:r>
          <m:r>
            <w:rPr>
              <w:rFonts w:ascii="Cambria Math" w:hAnsi="Cambria Math" w:cs="Arial"/>
            </w:rPr>
            <m:t>Period</m:t>
          </m:r>
          <m:r>
            <m:rPr>
              <m:sty m:val="p"/>
            </m:rPr>
            <w:rPr>
              <w:rFonts w:ascii="Cambria Math" w:hAnsi="Cambria Math" w:cs="Arial"/>
            </w:rPr>
            <m:t>=</m:t>
          </m:r>
          <m:f>
            <m:fPr>
              <m:ctrlPr>
                <w:rPr>
                  <w:rFonts w:ascii="Cambria Math" w:hAnsi="Cambria Math" w:cs="Arial"/>
                </w:rPr>
              </m:ctrlPr>
            </m:fPr>
            <m:num>
              <m:r>
                <w:rPr>
                  <w:rFonts w:ascii="Cambria Math" w:hAnsi="Cambria Math" w:cs="Arial"/>
                </w:rPr>
                <m:t>Initial</m:t>
              </m:r>
              <m:r>
                <m:rPr>
                  <m:sty m:val="p"/>
                </m:rPr>
                <w:rPr>
                  <w:rFonts w:ascii="Cambria Math" w:hAnsi="Cambria Math" w:cs="Arial"/>
                </w:rPr>
                <m:t xml:space="preserve"> </m:t>
              </m:r>
              <m:r>
                <w:rPr>
                  <w:rFonts w:ascii="Cambria Math" w:hAnsi="Cambria Math" w:cs="Arial"/>
                </w:rPr>
                <m:t>Investment</m:t>
              </m:r>
            </m:num>
            <m:den>
              <m:r>
                <w:rPr>
                  <w:rFonts w:ascii="Cambria Math" w:hAnsi="Cambria Math" w:cs="Arial"/>
                </w:rPr>
                <m:t>Annual</m:t>
              </m:r>
              <m:r>
                <m:rPr>
                  <m:sty m:val="p"/>
                </m:rPr>
                <w:rPr>
                  <w:rFonts w:ascii="Cambria Math" w:hAnsi="Cambria Math" w:cs="Arial"/>
                </w:rPr>
                <m:t xml:space="preserve"> </m:t>
              </m:r>
              <m:r>
                <w:rPr>
                  <w:rFonts w:ascii="Cambria Math" w:hAnsi="Cambria Math" w:cs="Arial"/>
                </w:rPr>
                <m:t>Cash</m:t>
              </m:r>
              <m:r>
                <m:rPr>
                  <m:sty m:val="p"/>
                </m:rPr>
                <w:rPr>
                  <w:rFonts w:ascii="Cambria Math" w:hAnsi="Cambria Math" w:cs="Arial"/>
                </w:rPr>
                <m:t xml:space="preserve"> </m:t>
              </m:r>
              <m:r>
                <w:rPr>
                  <w:rFonts w:ascii="Cambria Math" w:hAnsi="Cambria Math" w:cs="Arial"/>
                </w:rPr>
                <m:t>Flow</m:t>
              </m:r>
            </m:den>
          </m:f>
        </m:oMath>
      </m:oMathPara>
    </w:p>
    <w:p w14:paraId="1C3B328C" w14:textId="77777777" w:rsidR="00F34C8E" w:rsidRPr="002E653A" w:rsidRDefault="00F34C8E" w:rsidP="002E653A">
      <w:pPr>
        <w:spacing w:after="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 xml:space="preserve">Adapun kriteria dalam penentuan penilaian </w:t>
      </w:r>
      <w:r w:rsidRPr="002E653A">
        <w:rPr>
          <w:rFonts w:ascii="Times New Roman" w:eastAsiaTheme="minorEastAsia" w:hAnsi="Times New Roman" w:cs="Times New Roman"/>
          <w:i/>
          <w:iCs/>
          <w:sz w:val="24"/>
          <w:szCs w:val="24"/>
          <w:lang w:val="sv-SE"/>
        </w:rPr>
        <w:t xml:space="preserve">Payback Periode </w:t>
      </w:r>
      <w:r w:rsidRPr="002E653A">
        <w:rPr>
          <w:rFonts w:ascii="Times New Roman" w:eastAsiaTheme="minorEastAsia" w:hAnsi="Times New Roman" w:cs="Times New Roman"/>
          <w:sz w:val="24"/>
          <w:szCs w:val="24"/>
          <w:lang w:val="sv-SE"/>
        </w:rPr>
        <w:t>(PP) adalah :</w:t>
      </w:r>
    </w:p>
    <w:p w14:paraId="2BC03466" w14:textId="77777777" w:rsidR="002E653A" w:rsidRDefault="00F34C8E" w:rsidP="002E653A">
      <w:pPr>
        <w:pStyle w:val="ListParagraph"/>
        <w:numPr>
          <w:ilvl w:val="0"/>
          <w:numId w:val="12"/>
        </w:numPr>
        <w:spacing w:after="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PP &lt; batas waktu, investasi dianggap layak</w:t>
      </w:r>
    </w:p>
    <w:p w14:paraId="6342AC57" w14:textId="77777777" w:rsidR="002E653A" w:rsidRDefault="00F34C8E" w:rsidP="002E653A">
      <w:pPr>
        <w:pStyle w:val="ListParagraph"/>
        <w:numPr>
          <w:ilvl w:val="0"/>
          <w:numId w:val="12"/>
        </w:numPr>
        <w:spacing w:after="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PP &gt; batas waktu, investasi dianggapa tidak layak</w:t>
      </w:r>
    </w:p>
    <w:p w14:paraId="09C7CA69" w14:textId="1D0BA842" w:rsidR="00F34C8E" w:rsidRPr="002E653A" w:rsidRDefault="00F34C8E" w:rsidP="002E653A">
      <w:pPr>
        <w:pStyle w:val="ListParagraph"/>
        <w:numPr>
          <w:ilvl w:val="0"/>
          <w:numId w:val="12"/>
        </w:numPr>
        <w:spacing w:after="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PP = batas waktu, investasi berada diambang kelayakan</w:t>
      </w:r>
    </w:p>
    <w:p w14:paraId="50ACD930" w14:textId="77777777" w:rsidR="00F34C8E" w:rsidRPr="002E653A" w:rsidRDefault="00F34C8E" w:rsidP="002E653A">
      <w:pPr>
        <w:spacing w:after="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 xml:space="preserve">Kriteria ini tidak memiliki indikator standar dan bersifat relatif tergantung umur proyek dan besarnya investasi. Tentunya semakin kecil </w:t>
      </w:r>
      <w:r w:rsidRPr="002E653A">
        <w:rPr>
          <w:rFonts w:ascii="Times New Roman" w:eastAsiaTheme="minorEastAsia" w:hAnsi="Times New Roman" w:cs="Times New Roman"/>
          <w:i/>
          <w:iCs/>
          <w:sz w:val="24"/>
          <w:szCs w:val="24"/>
          <w:lang w:val="sv-SE"/>
        </w:rPr>
        <w:t xml:space="preserve">Payback Periode </w:t>
      </w:r>
      <w:r w:rsidRPr="002E653A">
        <w:rPr>
          <w:rFonts w:ascii="Times New Roman" w:eastAsiaTheme="minorEastAsia" w:hAnsi="Times New Roman" w:cs="Times New Roman"/>
          <w:sz w:val="24"/>
          <w:szCs w:val="24"/>
          <w:lang w:val="sv-SE"/>
        </w:rPr>
        <w:t xml:space="preserve">akan semakin baik bagi pemilik modal karena semakin cepat dia akan mendapatkan modalnya kembali dari bisnis tersebut </w:t>
      </w:r>
      <w:r w:rsidRPr="002E653A">
        <w:rPr>
          <w:rFonts w:ascii="Times New Roman" w:eastAsiaTheme="minorEastAsia" w:hAnsi="Times New Roman" w:cs="Times New Roman"/>
          <w:sz w:val="24"/>
          <w:szCs w:val="24"/>
          <w:lang w:val="sv-SE"/>
        </w:rPr>
        <w:fldChar w:fldCharType="begin" w:fldLock="1"/>
      </w:r>
      <w:r w:rsidRPr="002E653A">
        <w:rPr>
          <w:rFonts w:ascii="Times New Roman" w:eastAsiaTheme="minorEastAsia" w:hAnsi="Times New Roman" w:cs="Times New Roman"/>
          <w:sz w:val="24"/>
          <w:szCs w:val="24"/>
          <w:lang w:val="sv-SE"/>
        </w:rPr>
        <w:instrText>ADDIN CSL_CITATION {"citationItems":[{"id":"ITEM-1","itemData":{"author":[{"dropping-particle":"","family":"Hasibuan","given":"Daniel","non-dropping-particle":"","parse-names":false,"suffix":""}],"container-title":"Mengukur Kelayakan Bisnis","id":"ITEM-1","issue":"2","issued":{"date-parts":[["2020"]]},"page":"38-52","title":"Jurnal Managemen Dan Bisnis Npv Vs Irr","type":"article-journal","volume":"1"},"uris":["http://www.mendeley.com/documents/?uuid=345d0596-71cb-441e-841e-f2447fd5cfac"]}],"mendeley":{"formattedCitation":"(Hasibuan, 2020)","plainTextFormattedCitation":"(Hasibuan, 2020)","previouslyFormattedCitation":"(Hasibuan, 2020)"},"properties":{"noteIndex":0},"schema":"https://github.com/citation-style-language/schema/raw/master/csl-citation.json"}</w:instrText>
      </w:r>
      <w:r w:rsidRPr="002E653A">
        <w:rPr>
          <w:rFonts w:ascii="Times New Roman" w:eastAsiaTheme="minorEastAsia" w:hAnsi="Times New Roman" w:cs="Times New Roman"/>
          <w:sz w:val="24"/>
          <w:szCs w:val="24"/>
          <w:lang w:val="sv-SE"/>
        </w:rPr>
        <w:fldChar w:fldCharType="separate"/>
      </w:r>
      <w:r w:rsidRPr="002E653A">
        <w:rPr>
          <w:rFonts w:ascii="Times New Roman" w:eastAsiaTheme="minorEastAsia" w:hAnsi="Times New Roman" w:cs="Times New Roman"/>
          <w:noProof/>
          <w:sz w:val="24"/>
          <w:szCs w:val="24"/>
          <w:lang w:val="sv-SE"/>
        </w:rPr>
        <w:t>(Hasibuan, 2020)</w:t>
      </w:r>
      <w:r w:rsidRPr="002E653A">
        <w:rPr>
          <w:rFonts w:ascii="Times New Roman" w:eastAsiaTheme="minorEastAsia" w:hAnsi="Times New Roman" w:cs="Times New Roman"/>
          <w:sz w:val="24"/>
          <w:szCs w:val="24"/>
          <w:lang w:val="sv-SE"/>
        </w:rPr>
        <w:fldChar w:fldCharType="end"/>
      </w:r>
      <w:r w:rsidRPr="002E653A">
        <w:rPr>
          <w:rFonts w:ascii="Times New Roman" w:eastAsiaTheme="minorEastAsia" w:hAnsi="Times New Roman" w:cs="Times New Roman"/>
          <w:sz w:val="24"/>
          <w:szCs w:val="24"/>
          <w:lang w:val="sv-SE"/>
        </w:rPr>
        <w:t>.</w:t>
      </w:r>
    </w:p>
    <w:p w14:paraId="553BDBE7" w14:textId="77777777" w:rsidR="002E653A" w:rsidRPr="002E653A" w:rsidRDefault="002E653A" w:rsidP="002E653A">
      <w:pPr>
        <w:pStyle w:val="Heading2"/>
        <w:numPr>
          <w:ilvl w:val="0"/>
          <w:numId w:val="2"/>
        </w:numPr>
        <w:spacing w:line="240" w:lineRule="auto"/>
        <w:ind w:left="426" w:hanging="426"/>
        <w:jc w:val="both"/>
        <w:rPr>
          <w:rFonts w:ascii="Times New Roman" w:eastAsiaTheme="minorEastAsia" w:hAnsi="Times New Roman" w:cs="Times New Roman"/>
          <w:b/>
          <w:bCs/>
          <w:color w:val="auto"/>
          <w:sz w:val="24"/>
          <w:szCs w:val="24"/>
          <w:lang w:val="sv-SE"/>
        </w:rPr>
      </w:pPr>
      <w:bookmarkStart w:id="3" w:name="_Toc196766330"/>
      <w:r w:rsidRPr="002E653A">
        <w:rPr>
          <w:rFonts w:ascii="Times New Roman" w:eastAsiaTheme="minorEastAsia" w:hAnsi="Times New Roman" w:cs="Times New Roman"/>
          <w:b/>
          <w:bCs/>
          <w:color w:val="auto"/>
          <w:sz w:val="24"/>
          <w:szCs w:val="24"/>
          <w:lang w:val="sv-SE"/>
        </w:rPr>
        <w:t>Aspek-Aspek dalam Studi Kelayakan Bisnis/Usaha</w:t>
      </w:r>
      <w:bookmarkEnd w:id="3"/>
    </w:p>
    <w:p w14:paraId="46507440" w14:textId="3A0F7446" w:rsidR="002E653A" w:rsidRDefault="002E653A" w:rsidP="002E653A">
      <w:pPr>
        <w:spacing w:after="0" w:line="240" w:lineRule="auto"/>
        <w:ind w:firstLine="360"/>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Aspek- aspek yang perlu diperhatiakan dalam menilai kelayakan suatu</w:t>
      </w:r>
      <w:r>
        <w:rPr>
          <w:rFonts w:ascii="Times New Roman" w:eastAsiaTheme="minorEastAsia" w:hAnsi="Times New Roman" w:cs="Times New Roman"/>
          <w:sz w:val="24"/>
          <w:szCs w:val="24"/>
          <w:lang w:val="sv-SE"/>
        </w:rPr>
        <w:t xml:space="preserve"> </w:t>
      </w:r>
      <w:r w:rsidRPr="002E653A">
        <w:rPr>
          <w:rFonts w:ascii="Times New Roman" w:eastAsiaTheme="minorEastAsia" w:hAnsi="Times New Roman" w:cs="Times New Roman"/>
          <w:sz w:val="24"/>
          <w:szCs w:val="24"/>
          <w:lang w:val="sv-SE"/>
        </w:rPr>
        <w:t>usaha diantaranya:</w:t>
      </w:r>
    </w:p>
    <w:p w14:paraId="10273253" w14:textId="50530590" w:rsidR="002E653A" w:rsidRPr="002E653A" w:rsidRDefault="002E653A" w:rsidP="002E653A">
      <w:pPr>
        <w:pStyle w:val="ListParagraph"/>
        <w:numPr>
          <w:ilvl w:val="0"/>
          <w:numId w:val="14"/>
        </w:numPr>
        <w:spacing w:after="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b/>
          <w:bCs/>
          <w:sz w:val="24"/>
          <w:szCs w:val="24"/>
          <w:lang w:val="sv-SE"/>
        </w:rPr>
        <w:t>Aspek Pemasaran</w:t>
      </w:r>
    </w:p>
    <w:p w14:paraId="621469FA" w14:textId="77777777" w:rsidR="002E653A" w:rsidRDefault="002E653A" w:rsidP="002E653A">
      <w:pPr>
        <w:spacing w:after="0" w:line="240" w:lineRule="auto"/>
        <w:ind w:left="360" w:firstLine="360"/>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 xml:space="preserve">Aspek pemasaran pada dasarnya bertujuan tidak hanya memenuhi kebutuhan dan keinginan konsumen, tetapi juga memberikan pengalaman yang melebihi harapan mereka. Aspek ini mencakup kegiatan untuk memahami kebutuhan konsumen, menghasilakan produk dan jasa yang sesuai, menetapkan harga, mempromosikan, dan mendistribusikannya ke konsumen. Tujuannya yaitu agar produk disukai dan akhirnya meningkatkan penjualan melalui daya tarik pemasaran </w:t>
      </w:r>
      <w:r w:rsidRPr="002E653A">
        <w:rPr>
          <w:rFonts w:ascii="Times New Roman" w:eastAsiaTheme="minorEastAsia" w:hAnsi="Times New Roman" w:cs="Times New Roman"/>
          <w:sz w:val="24"/>
          <w:szCs w:val="24"/>
          <w:lang w:val="sv-SE"/>
        </w:rPr>
        <w:fldChar w:fldCharType="begin" w:fldLock="1"/>
      </w:r>
      <w:r w:rsidRPr="002E653A">
        <w:rPr>
          <w:rFonts w:ascii="Times New Roman" w:eastAsiaTheme="minorEastAsia" w:hAnsi="Times New Roman" w:cs="Times New Roman"/>
          <w:sz w:val="24"/>
          <w:szCs w:val="24"/>
          <w:lang w:val="sv-SE"/>
        </w:rPr>
        <w:instrText>ADDIN CSL_CITATION {"citationItems":[{"id":"ITEM-1","itemData":{"DOI":"10.31504/komunika.v7i2.1615","ISSN":"2303-1700","abstract":"As part of e-commerce business activities, online buying is increasingly widespread. No need to leave the house and face the traffic jam if you want to buy goods. However the sense of consumer confidence is still an obstacle to conduct online trading transactions activities considering not meet directly with the seller. Consumers are still afraid of fraud and possible crime. E-Commerce's site also offered with a lot of display and format which can convince the consumer. From this background then this research was made analysis of feasibility study of e-commerce in serving consumer. Analytical Hierarchy Process (AHP) is one of the decision support system methods used to process and analyze the recommended e-commerce types in Indonesia. In this method will be processed into 12 criteria, that is. Data processing by using AHP method is done by 3 principles that are Hierarchy Preparation Principle, Priority Setting Principle, Consistency Principle. The study result describes that type of e-commerce which recommended for society as an online trading consumers from the top to the lowest level are Lazada = 0,114, Tokopedia = 0,099, Shopee = 0,086, Bukalapak = 0,060, Blibli = 0,058, Zalora = 0,040, Hijup = 0.038, JD.id = 0.029, Elevenia = 0.021, Bhinneka = 0.016 and Qoo10 Indonesia = 0.009. While the results of this study for the value of Consistency Ratio (CR) obtained-0.018 atu-0.2%. It means that optimal CR and AHP analysis are potent in the decision making process.","author":[{"dropping-particle":"","family":"Sonata","given":"Fifin -","non-dropping-particle":"","parse-names":false,"suffix":""}],"container-title":"Jurnal Komunika : Jurnal Komunikasi, Media dan Informatika","id":"ITEM-1","issue":"2","issued":{"date-parts":[["2018"]]},"page":"58-71","title":"Analisis Studi Kelayakan Pelayanan E-Commerce Menggunakan Metode Analytical Hierarchy Process (Ahp)","type":"article-journal","volume":"7"},"uris":["http://www.mendeley.com/documents/?uuid=441c1741-74c2-4305-ad16-e9d99b68d174"]}],"mendeley":{"formattedCitation":"(Sonata, 2018)","plainTextFormattedCitation":"(Sonata, 2018)","previouslyFormattedCitation":"(Sonata, 2018)"},"properties":{"noteIndex":0},"schema":"https://github.com/citation-style-language/schema/raw/master/csl-citation.json"}</w:instrText>
      </w:r>
      <w:r w:rsidRPr="002E653A">
        <w:rPr>
          <w:rFonts w:ascii="Times New Roman" w:eastAsiaTheme="minorEastAsia" w:hAnsi="Times New Roman" w:cs="Times New Roman"/>
          <w:sz w:val="24"/>
          <w:szCs w:val="24"/>
          <w:lang w:val="sv-SE"/>
        </w:rPr>
        <w:fldChar w:fldCharType="separate"/>
      </w:r>
      <w:r w:rsidRPr="002E653A">
        <w:rPr>
          <w:rFonts w:ascii="Times New Roman" w:eastAsiaTheme="minorEastAsia" w:hAnsi="Times New Roman" w:cs="Times New Roman"/>
          <w:noProof/>
          <w:sz w:val="24"/>
          <w:szCs w:val="24"/>
          <w:lang w:val="sv-SE"/>
        </w:rPr>
        <w:t>(Sonata, 2018)</w:t>
      </w:r>
      <w:r w:rsidRPr="002E653A">
        <w:rPr>
          <w:rFonts w:ascii="Times New Roman" w:eastAsiaTheme="minorEastAsia" w:hAnsi="Times New Roman" w:cs="Times New Roman"/>
          <w:sz w:val="24"/>
          <w:szCs w:val="24"/>
          <w:lang w:val="sv-SE"/>
        </w:rPr>
        <w:fldChar w:fldCharType="end"/>
      </w:r>
      <w:r w:rsidRPr="002E653A">
        <w:rPr>
          <w:rFonts w:ascii="Times New Roman" w:eastAsiaTheme="minorEastAsia" w:hAnsi="Times New Roman" w:cs="Times New Roman"/>
          <w:sz w:val="24"/>
          <w:szCs w:val="24"/>
          <w:lang w:val="sv-SE"/>
        </w:rPr>
        <w:t>.</w:t>
      </w:r>
    </w:p>
    <w:p w14:paraId="42F06887" w14:textId="77777777" w:rsidR="002E653A" w:rsidRPr="002E653A" w:rsidRDefault="002E653A" w:rsidP="002E653A">
      <w:pPr>
        <w:pStyle w:val="ListParagraph"/>
        <w:numPr>
          <w:ilvl w:val="0"/>
          <w:numId w:val="14"/>
        </w:numPr>
        <w:spacing w:after="0" w:line="240" w:lineRule="auto"/>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b/>
          <w:bCs/>
          <w:sz w:val="24"/>
          <w:szCs w:val="24"/>
          <w:lang w:val="sv-SE"/>
        </w:rPr>
        <w:t>Aspek Teknis</w:t>
      </w:r>
    </w:p>
    <w:p w14:paraId="211B814F" w14:textId="17A57E71" w:rsidR="002E653A" w:rsidRPr="002E653A" w:rsidRDefault="002E653A" w:rsidP="002E653A">
      <w:pPr>
        <w:spacing w:after="0" w:line="240" w:lineRule="auto"/>
        <w:ind w:left="360" w:firstLine="360"/>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 xml:space="preserve">Aspek ini berfokus pada perancangan operasi dan pengelolaan manajemen bisnis. Dimana operasionalnya menitikberatkan pada alur rantai pasok, baik untuk proses pembangunan proyek maupun distribusi barang atau jasa yang dihasilkan perusahaan. Aspek ini mencakup pemilihan lokasi strategis yang dapat mengoptimalkan sinkronisasi antara kantor pusat, cabang, pabrik atau gudang, serta pengaturan tata letak ruangan dan perencanaan pengembangan lahan usaha untuk jangka panjang </w:t>
      </w:r>
      <w:r w:rsidRPr="002E653A">
        <w:rPr>
          <w:rFonts w:ascii="Times New Roman" w:eastAsiaTheme="minorEastAsia" w:hAnsi="Times New Roman" w:cs="Times New Roman"/>
          <w:sz w:val="24"/>
          <w:szCs w:val="24"/>
          <w:lang w:val="sv-SE"/>
        </w:rPr>
        <w:fldChar w:fldCharType="begin" w:fldLock="1"/>
      </w:r>
      <w:r w:rsidRPr="002E653A">
        <w:rPr>
          <w:rFonts w:ascii="Times New Roman" w:eastAsiaTheme="minorEastAsia" w:hAnsi="Times New Roman" w:cs="Times New Roman"/>
          <w:sz w:val="24"/>
          <w:szCs w:val="24"/>
          <w:lang w:val="sv-SE"/>
        </w:rPr>
        <w:instrText>ADDIN CSL_CITATION {"citationItems":[{"id":"ITEM-1","itemData":{"DOI":"10.34149/jebmes.v3i1.89","abstract":"This study uses a feasibility study in investment decisions on several choices of PT. Bias Puspa Kreasi.This study aims to determine the company cash flow projection in the analysis income expenditure report in 5 years and determine which investments provide the maximum profit. The data sources in this study are divided into primary and secondary data to obtain internal database reports in the form of financial reports. The method used is through the approach of financial and non-financial aspects in calculating the feasibility of a project (financial decision). The analysis shows that the D hotel, namely Swiss Bell Balikpapan, provides a Net Present Value of a positive Internal Rate of Return that exceeds the specified discount rate, the Profitability index exceeds the average, and the Payback Period is the shortest. Furthermore, sensitivity analysis shows that investment in Spa services tends to be sensitive to the percentage of hotel visitors converted into Spa service users (customer acquired) and the growth of Spa service users (growth projection). The recommendations for further business development are in the form of a more efficient and effective reporting and recording system for the company.","author":[{"dropping-particle":"","family":"Ningrat","given":"Giovanni Andi","non-dropping-particle":"","parse-names":false,"suffix":""},{"dropping-particle":"","family":"Kountur","given":"Ronny","non-dropping-particle":"","parse-names":false,"suffix":""}],"container-title":"Journal of Emerging Business Management and Entrepreneurship Studies","id":"ITEM-1","issue":"1","issued":{"date-parts":[["2023"]]},"page":"1-15","title":"Analisis Kelayakan Proyek Investasi Layanan Spa: Studi pada Perusahaan PT. Bias Puspa Kreasi","type":"article-journal","volume":"3"},"uris":["http://www.mendeley.com/documents/?uuid=024c2a42-c6e7-440e-a516-ff60d576c17c"]}],"mendeley":{"formattedCitation":"(Ningrat &amp; Kountur, 2023)","plainTextFormattedCitation":"(Ningrat &amp; Kountur, 2023)","previouslyFormattedCitation":"(Ningrat &amp; Kountur, 2023)"},"properties":{"noteIndex":0},"schema":"https://github.com/citation-style-language/schema/raw/master/csl-citation.json"}</w:instrText>
      </w:r>
      <w:r w:rsidRPr="002E653A">
        <w:rPr>
          <w:rFonts w:ascii="Times New Roman" w:eastAsiaTheme="minorEastAsia" w:hAnsi="Times New Roman" w:cs="Times New Roman"/>
          <w:sz w:val="24"/>
          <w:szCs w:val="24"/>
          <w:lang w:val="sv-SE"/>
        </w:rPr>
        <w:fldChar w:fldCharType="separate"/>
      </w:r>
      <w:r w:rsidRPr="002E653A">
        <w:rPr>
          <w:rFonts w:ascii="Times New Roman" w:eastAsiaTheme="minorEastAsia" w:hAnsi="Times New Roman" w:cs="Times New Roman"/>
          <w:noProof/>
          <w:sz w:val="24"/>
          <w:szCs w:val="24"/>
          <w:lang w:val="sv-SE"/>
        </w:rPr>
        <w:t>(Ningrat &amp; Kountur, 2023)</w:t>
      </w:r>
      <w:r w:rsidRPr="002E653A">
        <w:rPr>
          <w:rFonts w:ascii="Times New Roman" w:eastAsiaTheme="minorEastAsia" w:hAnsi="Times New Roman" w:cs="Times New Roman"/>
          <w:sz w:val="24"/>
          <w:szCs w:val="24"/>
          <w:lang w:val="sv-SE"/>
        </w:rPr>
        <w:fldChar w:fldCharType="end"/>
      </w:r>
      <w:r w:rsidRPr="002E653A">
        <w:rPr>
          <w:rFonts w:ascii="Times New Roman" w:eastAsiaTheme="minorEastAsia" w:hAnsi="Times New Roman" w:cs="Times New Roman"/>
          <w:sz w:val="24"/>
          <w:szCs w:val="24"/>
          <w:lang w:val="sv-SE"/>
        </w:rPr>
        <w:t>.</w:t>
      </w:r>
    </w:p>
    <w:p w14:paraId="40174982" w14:textId="77777777" w:rsidR="002E653A" w:rsidRDefault="002E653A" w:rsidP="002E653A">
      <w:pPr>
        <w:pStyle w:val="ListParagraph"/>
        <w:numPr>
          <w:ilvl w:val="0"/>
          <w:numId w:val="14"/>
        </w:numPr>
        <w:spacing w:after="0" w:line="240" w:lineRule="auto"/>
        <w:jc w:val="both"/>
        <w:rPr>
          <w:rFonts w:ascii="Times New Roman" w:eastAsiaTheme="minorEastAsia" w:hAnsi="Times New Roman" w:cs="Times New Roman"/>
          <w:b/>
          <w:bCs/>
          <w:sz w:val="24"/>
          <w:szCs w:val="24"/>
          <w:lang w:val="sv-SE"/>
        </w:rPr>
      </w:pPr>
      <w:r w:rsidRPr="002E653A">
        <w:rPr>
          <w:rFonts w:ascii="Times New Roman" w:eastAsiaTheme="minorEastAsia" w:hAnsi="Times New Roman" w:cs="Times New Roman"/>
          <w:b/>
          <w:bCs/>
          <w:sz w:val="24"/>
          <w:szCs w:val="24"/>
          <w:lang w:val="sv-SE"/>
        </w:rPr>
        <w:t>Aspek Manajemen</w:t>
      </w:r>
    </w:p>
    <w:p w14:paraId="40F89740" w14:textId="6758C5AA" w:rsidR="002E653A" w:rsidRPr="002E653A" w:rsidRDefault="002E653A" w:rsidP="002E653A">
      <w:pPr>
        <w:spacing w:after="0" w:line="240" w:lineRule="auto"/>
        <w:ind w:left="360" w:firstLine="360"/>
        <w:jc w:val="both"/>
        <w:rPr>
          <w:rFonts w:ascii="Times New Roman" w:eastAsiaTheme="minorEastAsia" w:hAnsi="Times New Roman" w:cs="Times New Roman"/>
          <w:b/>
          <w:bCs/>
          <w:sz w:val="24"/>
          <w:szCs w:val="24"/>
          <w:lang w:val="sv-SE"/>
        </w:rPr>
      </w:pPr>
      <w:r w:rsidRPr="002E653A">
        <w:rPr>
          <w:rFonts w:ascii="Times New Roman" w:eastAsiaTheme="minorEastAsia" w:hAnsi="Times New Roman" w:cs="Times New Roman"/>
          <w:sz w:val="24"/>
          <w:szCs w:val="24"/>
          <w:lang w:val="sv-SE"/>
        </w:rPr>
        <w:t xml:space="preserve">Aspek ini mencakup kajian tentang pengorganisasian atau pembangunan proyek secara fisik, sementara manajemen berkaitan dengan pengelolaan Sumber Daya Manusia jumlah tenaga kerja, serta kualifikasi yang diperlukan untuk mengoperasikan proyek. Aspek ini berfokus pada kesiapan tenaga kerja yang akan menjalankan suatu bisnis atau </w:t>
      </w:r>
      <w:r w:rsidRPr="002E653A">
        <w:rPr>
          <w:rFonts w:ascii="Times New Roman" w:eastAsiaTheme="minorEastAsia" w:hAnsi="Times New Roman" w:cs="Times New Roman"/>
          <w:sz w:val="24"/>
          <w:szCs w:val="24"/>
          <w:lang w:val="sv-SE"/>
        </w:rPr>
        <w:lastRenderedPageBreak/>
        <w:t xml:space="preserve">usaha. Setelah Sumber Daya Manusia disiapkan, struktur organisasi yang sesuai dapat dibentuk untuk mendukung operasional bisnis atau usaha </w:t>
      </w:r>
      <w:r w:rsidRPr="002E653A">
        <w:rPr>
          <w:rFonts w:ascii="Times New Roman" w:eastAsiaTheme="minorEastAsia" w:hAnsi="Times New Roman" w:cs="Times New Roman"/>
          <w:sz w:val="24"/>
          <w:szCs w:val="24"/>
          <w:lang w:val="sv-SE"/>
        </w:rPr>
        <w:fldChar w:fldCharType="begin" w:fldLock="1"/>
      </w:r>
      <w:r w:rsidRPr="002E653A">
        <w:rPr>
          <w:rFonts w:ascii="Times New Roman" w:eastAsiaTheme="minorEastAsia" w:hAnsi="Times New Roman" w:cs="Times New Roman"/>
          <w:sz w:val="24"/>
          <w:szCs w:val="24"/>
          <w:lang w:val="sv-SE"/>
        </w:rPr>
        <w:instrText>ADDIN CSL_CITATION {"citationItems":[{"id":"ITEM-1","itemData":{"DOI":"10.36418/syntax-imperatif.v4i5.281","ISSN":"2721-2491","abstract":"Studi kelayakan bisnis memiliki tujuan untuk menghindari keberlanjutan investasi modal yang besar dalam sebuah usaha atau bisnis yang ternyata tidak menguntungkan. Adapun studi kelayakan bisnis ini berkaitan dengan beberapa aspek seperti (1) aspek pasar atau pemasaran, (2) aspek industri, (3) aspek manajemen, (4) aspek sumber daya manusia, (5) aspek operasional dan layout, (6) aspek keuangan, serta (7) aspek hukum. Pada tulisan ini dibahas bagaimana aspek-aspek tersebut dapat meningkatkan kinerja produksi. Tulisan ini ditulis dengan menggunakan pendekatan kualitatif, deskriptif analisis adalah metodenya. Teknik untuk mengumpulkan data digunakan studi pustaka. Seluruh hal yang dibutuhkan dalam tulisan ini dicari sumber-sumber dengan penjelasan relevan sebagai data, kemudian data yang didapatkan disusun secara sistematis berdasarkan apa yang dibutuhkan untuk dituliskan","author":[{"dropping-particle":"","family":"Nurhadi","given":"Nurhadi","non-dropping-particle":"","parse-names":false,"suffix":""}],"container-title":"JURNAL SYNTAX IMPERATIF : Jurnal Ilmu Sosial dan Pendidikan","id":"ITEM-1","issue":"5","issued":{"date-parts":[["2023"]]},"page":"512-519","title":"Aspek-aspek yang Dapat Meningkatkan Kinerja Produksi","type":"article-journal","volume":"4"},"uris":["http://www.mendeley.com/documents/?uuid=340d4e6f-35c5-48f5-b65f-188bd3728ba5"]}],"mendeley":{"formattedCitation":"(Nurhadi, 2023)","plainTextFormattedCitation":"(Nurhadi, 2023)","previouslyFormattedCitation":"(Nurhadi, 2023)"},"properties":{"noteIndex":0},"schema":"https://github.com/citation-style-language/schema/raw/master/csl-citation.json"}</w:instrText>
      </w:r>
      <w:r w:rsidRPr="002E653A">
        <w:rPr>
          <w:rFonts w:ascii="Times New Roman" w:eastAsiaTheme="minorEastAsia" w:hAnsi="Times New Roman" w:cs="Times New Roman"/>
          <w:sz w:val="24"/>
          <w:szCs w:val="24"/>
          <w:lang w:val="sv-SE"/>
        </w:rPr>
        <w:fldChar w:fldCharType="separate"/>
      </w:r>
      <w:r w:rsidRPr="002E653A">
        <w:rPr>
          <w:rFonts w:ascii="Times New Roman" w:eastAsiaTheme="minorEastAsia" w:hAnsi="Times New Roman" w:cs="Times New Roman"/>
          <w:noProof/>
          <w:sz w:val="24"/>
          <w:szCs w:val="24"/>
          <w:lang w:val="sv-SE"/>
        </w:rPr>
        <w:t>(Nurhadi, 2023)</w:t>
      </w:r>
      <w:r w:rsidRPr="002E653A">
        <w:rPr>
          <w:rFonts w:ascii="Times New Roman" w:eastAsiaTheme="minorEastAsia" w:hAnsi="Times New Roman" w:cs="Times New Roman"/>
          <w:sz w:val="24"/>
          <w:szCs w:val="24"/>
          <w:lang w:val="sv-SE"/>
        </w:rPr>
        <w:fldChar w:fldCharType="end"/>
      </w:r>
      <w:r w:rsidRPr="002E653A">
        <w:rPr>
          <w:rFonts w:ascii="Times New Roman" w:eastAsiaTheme="minorEastAsia" w:hAnsi="Times New Roman" w:cs="Times New Roman"/>
          <w:sz w:val="24"/>
          <w:szCs w:val="24"/>
          <w:lang w:val="sv-SE"/>
        </w:rPr>
        <w:t>.</w:t>
      </w:r>
    </w:p>
    <w:p w14:paraId="5A17D2DC" w14:textId="77777777" w:rsidR="002E653A" w:rsidRDefault="002E653A" w:rsidP="002E653A">
      <w:pPr>
        <w:pStyle w:val="ListParagraph"/>
        <w:numPr>
          <w:ilvl w:val="0"/>
          <w:numId w:val="14"/>
        </w:numPr>
        <w:spacing w:after="0" w:line="240" w:lineRule="auto"/>
        <w:jc w:val="both"/>
        <w:rPr>
          <w:rFonts w:ascii="Times New Roman" w:eastAsiaTheme="minorEastAsia" w:hAnsi="Times New Roman" w:cs="Times New Roman"/>
          <w:b/>
          <w:bCs/>
          <w:sz w:val="24"/>
          <w:szCs w:val="24"/>
          <w:lang w:val="sv-SE"/>
        </w:rPr>
      </w:pPr>
      <w:r w:rsidRPr="002E653A">
        <w:rPr>
          <w:rFonts w:ascii="Times New Roman" w:eastAsiaTheme="minorEastAsia" w:hAnsi="Times New Roman" w:cs="Times New Roman"/>
          <w:b/>
          <w:bCs/>
          <w:sz w:val="24"/>
          <w:szCs w:val="24"/>
          <w:lang w:val="sv-SE"/>
        </w:rPr>
        <w:t>Aspek Keuangan</w:t>
      </w:r>
    </w:p>
    <w:p w14:paraId="7AA40027" w14:textId="09C80942" w:rsidR="002E653A" w:rsidRPr="002E653A" w:rsidRDefault="002E653A" w:rsidP="002E653A">
      <w:pPr>
        <w:spacing w:after="0" w:line="240" w:lineRule="auto"/>
        <w:ind w:left="360" w:firstLine="360"/>
        <w:jc w:val="both"/>
        <w:rPr>
          <w:rFonts w:ascii="Times New Roman" w:eastAsiaTheme="minorEastAsia" w:hAnsi="Times New Roman" w:cs="Times New Roman"/>
          <w:b/>
          <w:bCs/>
          <w:sz w:val="24"/>
          <w:szCs w:val="24"/>
          <w:lang w:val="sv-SE"/>
        </w:rPr>
      </w:pPr>
      <w:r w:rsidRPr="002E653A">
        <w:rPr>
          <w:rFonts w:ascii="Times New Roman" w:eastAsiaTheme="minorEastAsia" w:hAnsi="Times New Roman" w:cs="Times New Roman"/>
          <w:sz w:val="24"/>
          <w:szCs w:val="24"/>
          <w:lang w:val="sv-SE"/>
        </w:rPr>
        <w:t xml:space="preserve">Aspek keuangan dianalisis secara keseluruhan untuk menentukan kelayakan suatu usaha atau investasi. Analisis ini memberikan pemahaman yang mendalam bagi pemilik usaha dan investor tentang potensi dan prospek usaha di masa mendatang, sehingga mereka dapat merencanakan dan mempersiapkan strategi yang tepat untuk mencapai keuntungan yang diharapkan </w:t>
      </w:r>
      <w:r w:rsidRPr="002E653A">
        <w:rPr>
          <w:rFonts w:ascii="Times New Roman" w:eastAsiaTheme="minorEastAsia" w:hAnsi="Times New Roman" w:cs="Times New Roman"/>
          <w:sz w:val="24"/>
          <w:szCs w:val="24"/>
          <w:lang w:val="sv-SE"/>
        </w:rPr>
        <w:fldChar w:fldCharType="begin" w:fldLock="1"/>
      </w:r>
      <w:r w:rsidRPr="002E653A">
        <w:rPr>
          <w:rFonts w:ascii="Times New Roman" w:eastAsiaTheme="minorEastAsia" w:hAnsi="Times New Roman" w:cs="Times New Roman"/>
          <w:sz w:val="24"/>
          <w:szCs w:val="24"/>
          <w:lang w:val="sv-SE"/>
        </w:rPr>
        <w:instrText>ADDIN CSL_CITATION {"citationItems":[{"id":"ITEM-1","itemData":{"DOI":"10.51903/jupea.v4i1.2703","ISSN":"2808-9391","abstract":"Muay Thai is a martial art originating from Thailand called \"The Art of Eight Limbs\". This research examines whether the development of the King Muay Thai business is feasible from a marketing perspective, whether the development of the King Muay Thai business is feasible from a technical and operational perspective, whether the development of the King Muay Thai business is technically feasible and operationally feasible. feasible from an organizational and management point of view, if the commercial development of King Muay Thai is feasible from a financial point of view. The aim to be achieved in this research is to produce a commercially viable plan through implementation aspects, from the marketing strategy aspect used by King Muaythai Camp, the implementation of operational technical aspects carried out at King Muaythai Camp, organizational structure management. aspects of survival at King Muaythai Camp and business feasibility with a focus on financial aspects at King Muaythai Camp Bandung. This research uses a quantitative method where we conducted direct interviews with the owner of King Muaythai Camp to obtain information on marketing aspects, technical and operational aspects, organizational and management aspects, and financial aspects at King Muaythai Camp.","author":[{"dropping-particle":"","family":"Susilawati Susilawati","given":"","non-dropping-particle":"","parse-names":false,"suffix":""},{"dropping-particle":"","family":"Taufik Purnama Hidayat","given":"","non-dropping-particle":"","parse-names":false,"suffix":""},{"dropping-particle":"","family":"Anisa Rahman","given":"","non-dropping-particle":"","parse-names":false,"suffix":""},{"dropping-particle":"","family":"Rama Anugrah","given":"","non-dropping-particle":"","parse-names":false,"suffix":""},{"dropping-particle":"","family":"Tisa Yulisti Suherliatisyah","given":"","non-dropping-particle":"","parse-names":false,"suffix":""}],"container-title":"Jurnal Publikasi Ekonomi dan Akuntansi","id":"ITEM-1","issue":"1","issued":{"date-parts":[["2024"]]},"page":"166-176","title":"Studi Kelayakan Bisnis Pada Pengembangan Usaha King MuayThai Camp Bandung","type":"article-journal","volume":"4"},"uris":["http://www.mendeley.com/documents/?uuid=26f343e1-eda1-4202-9fb3-ed5cbd53283c"]}],"mendeley":{"formattedCitation":"(Susilawati Susilawati et al., 2024)","plainTextFormattedCitation":"(Susilawati Susilawati et al., 2024)","previouslyFormattedCitation":"(Susilawati Susilawati et al., 2024)"},"properties":{"noteIndex":0},"schema":"https://github.com/citation-style-language/schema/raw/master/csl-citation.json"}</w:instrText>
      </w:r>
      <w:r w:rsidRPr="002E653A">
        <w:rPr>
          <w:rFonts w:ascii="Times New Roman" w:eastAsiaTheme="minorEastAsia" w:hAnsi="Times New Roman" w:cs="Times New Roman"/>
          <w:sz w:val="24"/>
          <w:szCs w:val="24"/>
          <w:lang w:val="sv-SE"/>
        </w:rPr>
        <w:fldChar w:fldCharType="separate"/>
      </w:r>
      <w:r w:rsidRPr="002E653A">
        <w:rPr>
          <w:rFonts w:ascii="Times New Roman" w:eastAsiaTheme="minorEastAsia" w:hAnsi="Times New Roman" w:cs="Times New Roman"/>
          <w:noProof/>
          <w:sz w:val="24"/>
          <w:szCs w:val="24"/>
          <w:lang w:val="sv-SE"/>
        </w:rPr>
        <w:t>(Susilawati Susilawati et al., 2024)</w:t>
      </w:r>
      <w:r w:rsidRPr="002E653A">
        <w:rPr>
          <w:rFonts w:ascii="Times New Roman" w:eastAsiaTheme="minorEastAsia" w:hAnsi="Times New Roman" w:cs="Times New Roman"/>
          <w:sz w:val="24"/>
          <w:szCs w:val="24"/>
          <w:lang w:val="sv-SE"/>
        </w:rPr>
        <w:fldChar w:fldCharType="end"/>
      </w:r>
      <w:r w:rsidRPr="002E653A">
        <w:rPr>
          <w:rFonts w:ascii="Times New Roman" w:eastAsiaTheme="minorEastAsia" w:hAnsi="Times New Roman" w:cs="Times New Roman"/>
          <w:sz w:val="24"/>
          <w:szCs w:val="24"/>
          <w:lang w:val="sv-SE"/>
        </w:rPr>
        <w:t>.</w:t>
      </w:r>
    </w:p>
    <w:p w14:paraId="7E442000" w14:textId="77777777" w:rsidR="002E653A" w:rsidRDefault="002E653A" w:rsidP="002E653A">
      <w:pPr>
        <w:pStyle w:val="ListParagraph"/>
        <w:numPr>
          <w:ilvl w:val="0"/>
          <w:numId w:val="14"/>
        </w:numPr>
        <w:spacing w:after="0" w:line="240" w:lineRule="auto"/>
        <w:jc w:val="both"/>
        <w:rPr>
          <w:rFonts w:ascii="Times New Roman" w:eastAsiaTheme="minorEastAsia" w:hAnsi="Times New Roman" w:cs="Times New Roman"/>
          <w:b/>
          <w:bCs/>
          <w:sz w:val="24"/>
          <w:szCs w:val="24"/>
          <w:lang w:val="sv-SE"/>
        </w:rPr>
      </w:pPr>
      <w:r w:rsidRPr="002E653A">
        <w:rPr>
          <w:rFonts w:ascii="Times New Roman" w:eastAsiaTheme="minorEastAsia" w:hAnsi="Times New Roman" w:cs="Times New Roman"/>
          <w:b/>
          <w:bCs/>
          <w:sz w:val="24"/>
          <w:szCs w:val="24"/>
          <w:lang w:val="sv-SE"/>
        </w:rPr>
        <w:t>Aspek Hukum</w:t>
      </w:r>
    </w:p>
    <w:p w14:paraId="1B2AA652" w14:textId="69215DD1" w:rsidR="00E24E2F" w:rsidRPr="0052348E" w:rsidRDefault="002E653A" w:rsidP="0052348E">
      <w:pPr>
        <w:spacing w:after="0" w:line="240" w:lineRule="auto"/>
        <w:ind w:left="360" w:firstLine="360"/>
        <w:jc w:val="both"/>
        <w:rPr>
          <w:rFonts w:ascii="Times New Roman" w:eastAsiaTheme="minorEastAsia" w:hAnsi="Times New Roman" w:cs="Times New Roman"/>
          <w:sz w:val="24"/>
          <w:szCs w:val="24"/>
          <w:lang w:val="sv-SE"/>
        </w:rPr>
      </w:pPr>
      <w:r w:rsidRPr="002E653A">
        <w:rPr>
          <w:rFonts w:ascii="Times New Roman" w:eastAsiaTheme="minorEastAsia" w:hAnsi="Times New Roman" w:cs="Times New Roman"/>
          <w:sz w:val="24"/>
          <w:szCs w:val="24"/>
          <w:lang w:val="sv-SE"/>
        </w:rPr>
        <w:t xml:space="preserve">Aspek hukum mengkaji peraturan yang perlu dipenuhi sebelum menjalankan usaha, yang berbeda-beda tergantung jenis dan tingkat kesulitan bisnis serta peraturan setiap daerah. Pemahaman tentang ketentuan hukum dan perizinan di masing-masing daerah sangat penting untuk memastikan kesesuaian aspek hukum. Tujuan analisis ini yaitu untuk memastikan keabsahan, kesempurnaan dan keaslian dokumen yang diperlukan dalam studi kelayakan bisnis </w:t>
      </w:r>
      <w:r w:rsidRPr="002E653A">
        <w:rPr>
          <w:rFonts w:ascii="Times New Roman" w:eastAsiaTheme="minorEastAsia" w:hAnsi="Times New Roman" w:cs="Times New Roman"/>
          <w:sz w:val="24"/>
          <w:szCs w:val="24"/>
          <w:lang w:val="sv-SE"/>
        </w:rPr>
        <w:fldChar w:fldCharType="begin" w:fldLock="1"/>
      </w:r>
      <w:r w:rsidRPr="002E653A">
        <w:rPr>
          <w:rFonts w:ascii="Times New Roman" w:eastAsiaTheme="minorEastAsia" w:hAnsi="Times New Roman" w:cs="Times New Roman"/>
          <w:sz w:val="24"/>
          <w:szCs w:val="24"/>
          <w:lang w:val="sv-SE"/>
        </w:rPr>
        <w:instrText>ADDIN CSL_CITATION {"citationItems":[{"id":"ITEM-1","itemData":{"abstract":"Aspek hukum merupakan aspek terpenting dalam suatu perjanjian, karena dengan memperhatikan aspek hukum, maka para pihak akan dapat mengantisipasi persoalan-persoalan yang akan timbul dalam perjanjian.Aspek hukum merupakan aspek yang pertama kali harus dikaji dalam studi kelayakan bisnis. ... Bagi penilaian studi kelayakan bisnis,dokumen yang perlu diteliti keabsahan,kesempurnaan dan keasliannya meliputi badan hukum,izin-izin yang dimiliki,sertifikat tanah atau dokumen lainnya yang mendukung kegiatan usaha tersebut.","author":[{"dropping-particle":"","family":"Ramadhona","given":"Indah","non-dropping-particle":"","parse-names":false,"suffix":""}],"container-title":"Program Studi Perbankan Syariah, Fakultas Ekonomi dan Bisnis Islam, Universitas Islam Negeri Negeri Alauddin Makassar, Sulawesi Selatan, Indonesia","id":"ITEM-1","issued":{"date-parts":[["2021"]]},"page":"2","title":"Analisis Aspek Hukum Studi Kelayakan Bisnis","type":"article-journal"},"uris":["http://www.mendeley.com/documents/?uuid=0c1098f5-ec2e-43b5-adf5-3a21ddc2ade4"]}],"mendeley":{"formattedCitation":"(Ramadhona, 2021)","plainTextFormattedCitation":"(Ramadhona, 2021)","previouslyFormattedCitation":"(Ramadhona, 2021)"},"properties":{"noteIndex":0},"schema":"https://github.com/citation-style-language/schema/raw/master/csl-citation.json"}</w:instrText>
      </w:r>
      <w:r w:rsidRPr="002E653A">
        <w:rPr>
          <w:rFonts w:ascii="Times New Roman" w:eastAsiaTheme="minorEastAsia" w:hAnsi="Times New Roman" w:cs="Times New Roman"/>
          <w:sz w:val="24"/>
          <w:szCs w:val="24"/>
          <w:lang w:val="sv-SE"/>
        </w:rPr>
        <w:fldChar w:fldCharType="separate"/>
      </w:r>
      <w:r w:rsidRPr="002E653A">
        <w:rPr>
          <w:rFonts w:ascii="Times New Roman" w:eastAsiaTheme="minorEastAsia" w:hAnsi="Times New Roman" w:cs="Times New Roman"/>
          <w:noProof/>
          <w:sz w:val="24"/>
          <w:szCs w:val="24"/>
          <w:lang w:val="sv-SE"/>
        </w:rPr>
        <w:t>(Ramadhona, 2021)</w:t>
      </w:r>
      <w:r w:rsidRPr="002E653A">
        <w:rPr>
          <w:rFonts w:ascii="Times New Roman" w:eastAsiaTheme="minorEastAsia" w:hAnsi="Times New Roman" w:cs="Times New Roman"/>
          <w:sz w:val="24"/>
          <w:szCs w:val="24"/>
          <w:lang w:val="sv-SE"/>
        </w:rPr>
        <w:fldChar w:fldCharType="end"/>
      </w:r>
      <w:r w:rsidRPr="002E653A">
        <w:rPr>
          <w:rFonts w:ascii="Times New Roman" w:eastAsiaTheme="minorEastAsia" w:hAnsi="Times New Roman" w:cs="Times New Roman"/>
          <w:sz w:val="24"/>
          <w:szCs w:val="24"/>
          <w:lang w:val="sv-SE"/>
        </w:rPr>
        <w:t>.</w:t>
      </w:r>
    </w:p>
    <w:p w14:paraId="4E578638" w14:textId="77777777" w:rsidR="006638F2" w:rsidRPr="004B76B7" w:rsidRDefault="006638F2" w:rsidP="004B76B7">
      <w:pPr>
        <w:pStyle w:val="ListParagraph"/>
        <w:spacing w:after="0" w:line="288" w:lineRule="auto"/>
        <w:ind w:left="426"/>
        <w:jc w:val="both"/>
        <w:rPr>
          <w:rFonts w:ascii="Times New Roman" w:hAnsi="Times New Roman"/>
          <w:sz w:val="24"/>
          <w:lang w:val="en-US"/>
        </w:rPr>
      </w:pPr>
    </w:p>
    <w:p w14:paraId="0EC4FCBF" w14:textId="2B81C969" w:rsidR="00071473" w:rsidRPr="00A07B39" w:rsidRDefault="00071473" w:rsidP="00A07B39">
      <w:pPr>
        <w:pStyle w:val="ListParagraph"/>
        <w:numPr>
          <w:ilvl w:val="0"/>
          <w:numId w:val="1"/>
        </w:numPr>
        <w:spacing w:after="0" w:line="288" w:lineRule="auto"/>
        <w:ind w:left="426" w:hanging="426"/>
        <w:rPr>
          <w:rFonts w:ascii="Times New Roman" w:hAnsi="Times New Roman"/>
          <w:b/>
          <w:sz w:val="24"/>
          <w:lang w:val="en-US"/>
        </w:rPr>
      </w:pPr>
      <w:r w:rsidRPr="00A07B39">
        <w:rPr>
          <w:rFonts w:ascii="Times New Roman" w:hAnsi="Times New Roman"/>
          <w:b/>
          <w:sz w:val="24"/>
        </w:rPr>
        <w:t>METODE PENELITIAN</w:t>
      </w:r>
      <w:r w:rsidR="00A81F90" w:rsidRPr="00A07B39">
        <w:rPr>
          <w:rFonts w:ascii="Times New Roman" w:hAnsi="Times New Roman"/>
          <w:b/>
          <w:sz w:val="24"/>
          <w:lang w:val="en-US"/>
        </w:rPr>
        <w:t xml:space="preserve"> </w:t>
      </w:r>
    </w:p>
    <w:p w14:paraId="3028CD55" w14:textId="79F82720" w:rsidR="00D10062" w:rsidRDefault="0052348E" w:rsidP="0052348E">
      <w:pPr>
        <w:spacing w:after="0" w:line="240" w:lineRule="auto"/>
        <w:ind w:firstLine="426"/>
        <w:contextualSpacing/>
        <w:jc w:val="both"/>
        <w:rPr>
          <w:rFonts w:ascii="Times New Roman" w:hAnsi="Times New Roman"/>
          <w:sz w:val="24"/>
        </w:rPr>
      </w:pPr>
      <w:r>
        <w:rPr>
          <w:rFonts w:ascii="Times New Roman" w:hAnsi="Times New Roman"/>
          <w:sz w:val="24"/>
        </w:rPr>
        <w:t xml:space="preserve"> </w:t>
      </w:r>
      <w:r w:rsidRPr="0052348E">
        <w:rPr>
          <w:rFonts w:ascii="Times New Roman" w:hAnsi="Times New Roman"/>
          <w:sz w:val="24"/>
        </w:rPr>
        <w:t>Metodologi penelitian ini menggunakan pendekatan kuantitatif deskriptif untuk menganalisis kelayakan investasi perluasan usaha D’Markaz Coffee di Makassar. Data keuangan perusahaan selama periode 2023 hingga 2024 menjadi fokus utama dalam analisis ini. Data tersebut dikumpulkan melalui teknik dokumentasi dari laporan keuangan perusahaan, serta dilengkapi dengan informasi kualitatif yang diperoleh melalui wawancara terstruktur dengan pengelola terkait operasional, hambatan, dan efisiensi usaha. Observasi langsung juga dilakukan untuk memahami kinerja operasional sehari-hari. Data kuantitatif yang terkumpul, terutama yang berkaitan dengan biaya investasi awal dan proyeksi arus kas, selanjutnya diolah menggunakan analisis investasi. Metode analisis yang diterapkan meliputi perhitungan Net Present Value (NPV) untuk menilai nilai sekarang bersih dari investasi, Internal Rate of Return (IRR) untuk mengukur tingkat pengembalian internal, Average Rate of Return (ARR) untuk mengetahui rata-rata tingkat keuntungan, dan Payback Period (PP) untuk menentukan periode pengembalian modal. Hasil dari perhitungan keempat metode ini akan menjadi dasar utama dalam mengevaluasi apakah investasi perluasan usaha D’Markaz Coffee layak untuk direalisasikan.</w:t>
      </w:r>
    </w:p>
    <w:p w14:paraId="21FE9DCB" w14:textId="77777777" w:rsidR="0052348E" w:rsidRPr="0052348E" w:rsidRDefault="0052348E" w:rsidP="0052348E">
      <w:pPr>
        <w:spacing w:after="0" w:line="240" w:lineRule="auto"/>
        <w:ind w:firstLine="567"/>
        <w:contextualSpacing/>
        <w:jc w:val="both"/>
        <w:rPr>
          <w:rFonts w:ascii="Times New Roman" w:hAnsi="Times New Roman"/>
          <w:sz w:val="24"/>
        </w:rPr>
      </w:pPr>
    </w:p>
    <w:p w14:paraId="2859F69E" w14:textId="2E8BA663" w:rsidR="00071473" w:rsidRPr="006638F2" w:rsidRDefault="00071473" w:rsidP="006638F2">
      <w:pPr>
        <w:pStyle w:val="ListParagraph"/>
        <w:numPr>
          <w:ilvl w:val="0"/>
          <w:numId w:val="1"/>
        </w:numPr>
        <w:spacing w:after="0" w:line="288" w:lineRule="auto"/>
        <w:ind w:left="567" w:hanging="567"/>
        <w:rPr>
          <w:rFonts w:ascii="Times New Roman" w:hAnsi="Times New Roman"/>
          <w:b/>
          <w:sz w:val="24"/>
          <w:lang w:val="en-US"/>
        </w:rPr>
      </w:pPr>
      <w:r w:rsidRPr="006638F2">
        <w:rPr>
          <w:rFonts w:ascii="Times New Roman" w:hAnsi="Times New Roman"/>
          <w:b/>
          <w:sz w:val="24"/>
        </w:rPr>
        <w:t>HASIL DAN PEMBAHASAN</w:t>
      </w:r>
      <w:r w:rsidR="0037426C" w:rsidRPr="006638F2">
        <w:rPr>
          <w:rFonts w:ascii="Times New Roman" w:hAnsi="Times New Roman"/>
          <w:b/>
          <w:sz w:val="24"/>
          <w:lang w:val="en-US"/>
        </w:rPr>
        <w:t xml:space="preserve"> </w:t>
      </w:r>
    </w:p>
    <w:p w14:paraId="41FD7855" w14:textId="77777777" w:rsidR="0052348E" w:rsidRPr="0052348E" w:rsidRDefault="0052348E" w:rsidP="0052348E">
      <w:pPr>
        <w:pStyle w:val="Heading3"/>
        <w:spacing w:line="240" w:lineRule="auto"/>
        <w:ind w:firstLine="567"/>
        <w:rPr>
          <w:rFonts w:ascii="Times New Roman" w:hAnsi="Times New Roman" w:cs="Times New Roman"/>
          <w:b/>
          <w:bCs/>
          <w:color w:val="auto"/>
        </w:rPr>
      </w:pPr>
      <w:bookmarkStart w:id="4" w:name="_Toc196766347"/>
      <w:proofErr w:type="spellStart"/>
      <w:r w:rsidRPr="0052348E">
        <w:rPr>
          <w:rFonts w:ascii="Times New Roman" w:hAnsi="Times New Roman" w:cs="Times New Roman"/>
          <w:b/>
          <w:bCs/>
          <w:color w:val="auto"/>
        </w:rPr>
        <w:t>Analisis</w:t>
      </w:r>
      <w:proofErr w:type="spellEnd"/>
      <w:r w:rsidRPr="0052348E">
        <w:rPr>
          <w:rFonts w:ascii="Times New Roman" w:hAnsi="Times New Roman" w:cs="Times New Roman"/>
          <w:b/>
          <w:bCs/>
          <w:color w:val="auto"/>
        </w:rPr>
        <w:t xml:space="preserve"> </w:t>
      </w:r>
      <w:proofErr w:type="spellStart"/>
      <w:r w:rsidRPr="0052348E">
        <w:rPr>
          <w:rFonts w:ascii="Times New Roman" w:hAnsi="Times New Roman" w:cs="Times New Roman"/>
          <w:b/>
          <w:bCs/>
          <w:color w:val="auto"/>
        </w:rPr>
        <w:t>Penilaian</w:t>
      </w:r>
      <w:proofErr w:type="spellEnd"/>
      <w:r w:rsidRPr="0052348E">
        <w:rPr>
          <w:rFonts w:ascii="Times New Roman" w:hAnsi="Times New Roman" w:cs="Times New Roman"/>
          <w:b/>
          <w:bCs/>
          <w:color w:val="auto"/>
        </w:rPr>
        <w:t xml:space="preserve"> </w:t>
      </w:r>
      <w:proofErr w:type="spellStart"/>
      <w:r w:rsidRPr="0052348E">
        <w:rPr>
          <w:rFonts w:ascii="Times New Roman" w:hAnsi="Times New Roman" w:cs="Times New Roman"/>
          <w:b/>
          <w:bCs/>
          <w:color w:val="auto"/>
        </w:rPr>
        <w:t>Investasi</w:t>
      </w:r>
      <w:bookmarkEnd w:id="4"/>
      <w:proofErr w:type="spellEnd"/>
    </w:p>
    <w:p w14:paraId="33FAAE7C" w14:textId="77777777" w:rsidR="0052348E" w:rsidRPr="0052348E" w:rsidRDefault="0052348E" w:rsidP="0052348E">
      <w:pPr>
        <w:pStyle w:val="ListParagraph"/>
        <w:numPr>
          <w:ilvl w:val="0"/>
          <w:numId w:val="17"/>
        </w:numPr>
        <w:spacing w:before="40" w:after="160" w:line="240" w:lineRule="auto"/>
        <w:ind w:left="993" w:hanging="426"/>
        <w:jc w:val="both"/>
        <w:rPr>
          <w:rFonts w:ascii="Times New Roman" w:hAnsi="Times New Roman" w:cs="Times New Roman"/>
          <w:b/>
          <w:bCs/>
          <w:sz w:val="24"/>
          <w:szCs w:val="24"/>
          <w:lang w:val="sv-SE"/>
        </w:rPr>
      </w:pPr>
      <w:r w:rsidRPr="0052348E">
        <w:rPr>
          <w:rFonts w:ascii="Times New Roman" w:hAnsi="Times New Roman" w:cs="Times New Roman"/>
          <w:b/>
          <w:bCs/>
          <w:i/>
          <w:iCs/>
          <w:sz w:val="24"/>
          <w:szCs w:val="24"/>
          <w:lang w:val="sv-SE"/>
        </w:rPr>
        <w:t>Net Present Value</w:t>
      </w:r>
    </w:p>
    <w:p w14:paraId="3ACBA993" w14:textId="56B68AE1" w:rsidR="0052348E" w:rsidRPr="0052348E" w:rsidRDefault="0052348E" w:rsidP="0052348E">
      <w:pPr>
        <w:pStyle w:val="ListParagraph"/>
        <w:spacing w:before="40" w:after="160" w:line="240" w:lineRule="auto"/>
        <w:ind w:left="993"/>
        <w:jc w:val="both"/>
        <w:rPr>
          <w:rFonts w:ascii="Times New Roman" w:hAnsi="Times New Roman" w:cs="Times New Roman"/>
          <w:b/>
          <w:bCs/>
          <w:sz w:val="24"/>
          <w:szCs w:val="24"/>
          <w:lang w:val="sv-SE"/>
        </w:rPr>
      </w:pPr>
      <w:r w:rsidRPr="0052348E">
        <w:rPr>
          <w:i/>
          <w:iCs/>
          <w:noProof/>
          <w:lang w:val="sv-SE"/>
        </w:rPr>
        <mc:AlternateContent>
          <mc:Choice Requires="wps">
            <w:drawing>
              <wp:anchor distT="0" distB="0" distL="114300" distR="114300" simplePos="0" relativeHeight="251663360" behindDoc="1" locked="0" layoutInCell="1" allowOverlap="1" wp14:anchorId="44AEF07B" wp14:editId="152F7410">
                <wp:simplePos x="0" y="0"/>
                <wp:positionH relativeFrom="column">
                  <wp:posOffset>2082165</wp:posOffset>
                </wp:positionH>
                <wp:positionV relativeFrom="paragraph">
                  <wp:posOffset>990600</wp:posOffset>
                </wp:positionV>
                <wp:extent cx="1743739" cy="561975"/>
                <wp:effectExtent l="0" t="0" r="27940" b="28575"/>
                <wp:wrapNone/>
                <wp:docPr id="1161998387" name="Rectangle 54"/>
                <wp:cNvGraphicFramePr/>
                <a:graphic xmlns:a="http://schemas.openxmlformats.org/drawingml/2006/main">
                  <a:graphicData uri="http://schemas.microsoft.com/office/word/2010/wordprocessingShape">
                    <wps:wsp>
                      <wps:cNvSpPr/>
                      <wps:spPr>
                        <a:xfrm>
                          <a:off x="0" y="0"/>
                          <a:ext cx="1743739" cy="561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94E84" id="Rectangle 54" o:spid="_x0000_s1026" style="position:absolute;margin-left:163.95pt;margin-top:78pt;width:137.3pt;height:44.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" fillcolor="white [3201]" strokecolor="black [3200]" strokeweight="2pt"/>
            </w:pict>
          </mc:Fallback>
        </mc:AlternateContent>
      </w:r>
      <w:r w:rsidRPr="0052348E">
        <w:rPr>
          <w:rFonts w:ascii="Times New Roman" w:hAnsi="Times New Roman" w:cs="Times New Roman"/>
          <w:i/>
          <w:iCs/>
          <w:sz w:val="24"/>
          <w:szCs w:val="24"/>
          <w:lang w:val="sv-SE"/>
        </w:rPr>
        <w:t xml:space="preserve">Net Present Value </w:t>
      </w:r>
      <w:r w:rsidRPr="0052348E">
        <w:rPr>
          <w:rFonts w:ascii="Times New Roman" w:hAnsi="Times New Roman" w:cs="Times New Roman"/>
          <w:sz w:val="24"/>
          <w:szCs w:val="24"/>
          <w:lang w:val="sv-SE"/>
        </w:rPr>
        <w:t xml:space="preserve"> adalah selisih antara nilai sekarang dari arus kas masuk dan nilai sekarang dari arus kas keluar selama periode investasi. NPV digunakan untuk menentukan apakah investasi akan menghasilkan keuntungan yang memadai. Proyek dianggap layak jika NPV 0, yang berarti nilai sekarang dari arus kas masuk lebih besar dari investasi awal </w:t>
      </w:r>
      <w:r w:rsidRPr="0052348E">
        <w:rPr>
          <w:rFonts w:ascii="Times New Roman" w:hAnsi="Times New Roman" w:cs="Times New Roman"/>
          <w:sz w:val="24"/>
          <w:szCs w:val="24"/>
          <w:lang w:val="sv-SE"/>
        </w:rPr>
        <w:fldChar w:fldCharType="begin" w:fldLock="1"/>
      </w:r>
      <w:r w:rsidRPr="0052348E">
        <w:rPr>
          <w:rFonts w:ascii="Times New Roman" w:hAnsi="Times New Roman" w:cs="Times New Roman"/>
          <w:sz w:val="24"/>
          <w:szCs w:val="24"/>
          <w:lang w:val="sv-SE"/>
        </w:rPr>
        <w:instrText>ADDIN CSL_CITATION {"citationItems":[{"id":"ITEM-1","itemData":{"DOI":"10.37531/mirai.v9i2.7145","abstract":"PT SMI berencana mengakuisisi sebuah rumah sakit di Bandar Lampung sebagai bagian dari ekspansi strategis di sektor kesehatan. Akuisisi ini bertujuan untuk mendukung misi PT SMI dalam menyediakan layanan kesehatan berkualitas tinggi dan meningkatkan infrastruktur kesehatan regional. Penelitian ini mengevaluasi kelayakan finansial dari rencana akuisisi ini secara menyeluruh, memberikan wawasan penting bagi pengambil keputusan untuk menilai kelayakan investasi. Analisis keuangan dilakukan menggunakan metode Diskonto Arus Kas (DCF), dengan tingkat diskonto sebesar 12% untuk menghitung Nilai Kini Bersih (/NPV) dan Tingkat Pengembalian Internal (IRR). Investasi awal yang dibutuhkan untuk akuisisi ini adalah Rp 55.680.178.000. Hasil analisis menunjukkan NPV sebesar Rp 7.300.351 dan IRR sebesar 14.40%. Hasil ini mengindikasikan bahwa akuisisi ini layak secara finansial berdasarkan asumsi yang digunakan. NPV yang positif menunjukkan bahwa arus kas yang diharapkan cukup untuk menutupi investasi awal dan biaya terkait, sementara IRR yang lebih tinggi dari tingkat diskonto menunjukkan bahwa tingkat pengembalian investasi memenuhi syarat minimum. Analisis sensitivitas mengidentifikasi dua belas faktor kritis yang mempengaruhi valuasi, termasuk Tingkat Hunian Tempat Tidur (BOR), Lama Tinggal (LOS), volume pasien, kenaikan tarif, biaya akuisisi, belanja modal, biaya pendapatan, biaya operasional, dan Biaya Modal Rata-Rata Tertimbang (WACC). Berdasarkan temuan ini, beberapa rekomendasi diajukan untuk meningkatkan valuasi rumah sakit dan memastikan keberhasilan jangka panjang. Rekomendasi ini mencakup optimalisasi efisiensi operasional, peningkatan manajemen keuangan, perluasan dan diversifikasi layanan, penguatan posisi pasar, pembudayaan perbaikan berkelanjutan, penerapan praktik berkelanjutan, pemanfaatan kemitraan strategis, fokus pada perawatan yang berpusat pada pasien, dan pemantauan perubahan regulasi. Dengan mengatasi faktor-faktor ini dan menerapkan strategi yang direkomendasikan, PT SMI dapat mengoptimalkan hasil finansial dan strategis dari akuisisi rumah sakit ini, memastikan keberlanjutan dan kesuksesan di industri kesehatan yang kompetitif.\r Keywords: Kelayakan Finansial, Rumah Sakit, Valuasi Akuisisi, Aliran Kas Terdiskonto, Investasi Kesehatan","author":[{"dropping-particle":"","family":"Yogantara","given":"Satya Elang","non-dropping-particle":"","parse-names":false,"suffix":""},{"dropping-particle":"","family":"Faturohman","given":"Taufik","non-dropping-particle":"","parse-names":false,"suffix":""}],"container-title":"Jurnal Mirai Management","id":"ITEM-1","issue":"2","issued":{"date-parts":[["2024"]]},"page":"106","title":"Penilaian Untuk Akuisisi Rumah Sakit: Evaluasi Kelayakan Finansial Di Sektor Kesehatan","type":"article-journal","volume":"9"},"uris":["http://www.mendeley.com/documents/?uuid=85d5b53e-53aa-4c2a-addf-4e75b2fdb909"]}],"mendeley":{"formattedCitation":"(Yogantara &amp; Faturohman, 2024)","plainTextFormattedCitation":"(Yogantara &amp; Faturohman, 2024)","previouslyFormattedCitation":"(Yogantara &amp; Faturohman, 2024)"},"properties":{"noteIndex":0},"schema":"https://github.com/citation-style-language/schema/raw/master/csl-citation.json"}</w:instrText>
      </w:r>
      <w:r w:rsidRPr="0052348E">
        <w:rPr>
          <w:rFonts w:ascii="Times New Roman" w:hAnsi="Times New Roman" w:cs="Times New Roman"/>
          <w:sz w:val="24"/>
          <w:szCs w:val="24"/>
          <w:lang w:val="sv-SE"/>
        </w:rPr>
        <w:fldChar w:fldCharType="separate"/>
      </w:r>
      <w:r w:rsidRPr="0052348E">
        <w:rPr>
          <w:rFonts w:ascii="Times New Roman" w:hAnsi="Times New Roman" w:cs="Times New Roman"/>
          <w:noProof/>
          <w:sz w:val="24"/>
          <w:szCs w:val="24"/>
          <w:lang w:val="sv-SE"/>
        </w:rPr>
        <w:t>(Yogantara &amp; Faturohman, 2024)</w:t>
      </w:r>
      <w:r w:rsidRPr="0052348E">
        <w:rPr>
          <w:rFonts w:ascii="Times New Roman" w:hAnsi="Times New Roman" w:cs="Times New Roman"/>
          <w:sz w:val="24"/>
          <w:szCs w:val="24"/>
          <w:lang w:val="sv-SE"/>
        </w:rPr>
        <w:fldChar w:fldCharType="end"/>
      </w:r>
      <w:r w:rsidRPr="0052348E">
        <w:rPr>
          <w:rFonts w:ascii="Arial" w:hAnsi="Arial" w:cs="Arial"/>
          <w:lang w:val="sv-SE"/>
        </w:rPr>
        <w:t>.</w:t>
      </w:r>
    </w:p>
    <w:p w14:paraId="32354305" w14:textId="77777777" w:rsidR="0052348E" w:rsidRPr="004B28EA" w:rsidRDefault="0052348E" w:rsidP="0052348E">
      <w:pPr>
        <w:pStyle w:val="ListParagraph"/>
        <w:spacing w:after="210" w:line="360" w:lineRule="auto"/>
        <w:jc w:val="both"/>
        <w:rPr>
          <w:lang w:val="sv-SE"/>
        </w:rPr>
      </w:pPr>
      <m:oMathPara>
        <m:oMath>
          <m:r>
            <w:rPr>
              <w:rFonts w:ascii="Cambria Math" w:hAnsi="Cambria Math"/>
              <w:color w:val="000000"/>
            </w:rPr>
            <m:t>NPV</m:t>
          </m:r>
          <m:r>
            <m:rPr>
              <m:sty m:val="p"/>
            </m:rPr>
            <w:rPr>
              <w:rFonts w:ascii="Cambria Math" w:hAnsi="Cambria Math"/>
              <w:color w:val="000000"/>
              <w:lang w:val="sv-SE"/>
            </w:rPr>
            <m:t>=</m:t>
          </m:r>
          <m:nary>
            <m:naryPr>
              <m:chr m:val="∑"/>
              <m:limLoc m:val="undOvr"/>
              <m:grow m:val="1"/>
              <m:ctrlPr>
                <w:rPr>
                  <w:rFonts w:ascii="Cambria Math" w:hAnsi="Cambria Math"/>
                  <w:sz w:val="21"/>
                </w:rPr>
              </m:ctrlPr>
            </m:naryPr>
            <m:sub>
              <m:r>
                <w:rPr>
                  <w:rFonts w:ascii="Cambria Math" w:hAnsi="Cambria Math"/>
                  <w:color w:val="000000"/>
                </w:rPr>
                <m:t>t</m:t>
              </m:r>
              <m:r>
                <m:rPr>
                  <m:sty m:val="p"/>
                </m:rPr>
                <w:rPr>
                  <w:rFonts w:ascii="Cambria Math" w:hAnsi="Cambria Math"/>
                  <w:color w:val="000000"/>
                  <w:lang w:val="sv-SE"/>
                </w:rPr>
                <m:t>=1</m:t>
              </m:r>
            </m:sub>
            <m:sup>
              <m:r>
                <w:rPr>
                  <w:rFonts w:ascii="Cambria Math" w:hAnsi="Cambria Math"/>
                  <w:color w:val="000000"/>
                </w:rPr>
                <m:t>n</m:t>
              </m:r>
            </m:sup>
            <m:e>
              <m:r>
                <m:rPr>
                  <m:sty m:val="p"/>
                </m:rPr>
                <w:rPr>
                  <w:rFonts w:ascii="Cambria Math" w:hAnsi="Cambria Math"/>
                  <w:color w:val="000000"/>
                  <w:lang w:val="sv-SE"/>
                </w:rPr>
                <m:t> </m:t>
              </m:r>
            </m:e>
          </m:nary>
          <m:f>
            <m:fPr>
              <m:ctrlPr>
                <w:rPr>
                  <w:rFonts w:ascii="Cambria Math" w:hAnsi="Cambria Math"/>
                  <w:color w:val="000000"/>
                  <w:sz w:val="21"/>
                </w:rPr>
              </m:ctrlPr>
            </m:fPr>
            <m:num>
              <m:r>
                <w:rPr>
                  <w:rFonts w:ascii="Cambria Math" w:hAnsi="Cambria Math"/>
                  <w:color w:val="000000"/>
                </w:rPr>
                <m:t>C</m:t>
              </m:r>
              <m:sSub>
                <m:sSubPr>
                  <m:ctrlPr>
                    <w:rPr>
                      <w:rFonts w:ascii="Cambria Math" w:hAnsi="Cambria Math"/>
                      <w:color w:val="000000"/>
                      <w:sz w:val="21"/>
                    </w:rPr>
                  </m:ctrlPr>
                </m:sSubPr>
                <m:e>
                  <m:r>
                    <w:rPr>
                      <w:rFonts w:ascii="Cambria Math" w:hAnsi="Cambria Math"/>
                      <w:color w:val="000000"/>
                    </w:rPr>
                    <m:t>F</m:t>
                  </m:r>
                </m:e>
                <m:sub>
                  <m:r>
                    <w:rPr>
                      <w:rFonts w:ascii="Cambria Math" w:hAnsi="Cambria Math"/>
                      <w:color w:val="000000"/>
                    </w:rPr>
                    <m:t>t</m:t>
                  </m:r>
                </m:sub>
              </m:sSub>
            </m:num>
            <m:den>
              <m:r>
                <m:rPr>
                  <m:sty m:val="p"/>
                </m:rPr>
                <w:rPr>
                  <w:rFonts w:ascii="Cambria Math" w:hAnsi="Cambria Math"/>
                  <w:color w:val="000000"/>
                  <w:lang w:val="sv-SE"/>
                </w:rPr>
                <m:t>(1+</m:t>
              </m:r>
              <m:r>
                <w:rPr>
                  <w:rFonts w:ascii="Cambria Math" w:hAnsi="Cambria Math"/>
                  <w:color w:val="000000"/>
                </w:rPr>
                <m:t>r</m:t>
              </m:r>
              <m:sSup>
                <m:sSupPr>
                  <m:ctrlPr>
                    <w:rPr>
                      <w:rFonts w:ascii="Cambria Math" w:hAnsi="Cambria Math"/>
                      <w:color w:val="000000"/>
                      <w:sz w:val="21"/>
                    </w:rPr>
                  </m:ctrlPr>
                </m:sSupPr>
                <m:e>
                  <m:r>
                    <m:rPr>
                      <m:sty m:val="p"/>
                    </m:rPr>
                    <w:rPr>
                      <w:rFonts w:ascii="Cambria Math" w:hAnsi="Cambria Math"/>
                      <w:color w:val="000000"/>
                      <w:lang w:val="sv-SE"/>
                    </w:rPr>
                    <m:t>)</m:t>
                  </m:r>
                </m:e>
                <m:sup>
                  <m:r>
                    <w:rPr>
                      <w:rFonts w:ascii="Cambria Math" w:hAnsi="Cambria Math"/>
                      <w:color w:val="000000"/>
                    </w:rPr>
                    <m:t>t</m:t>
                  </m:r>
                </m:sup>
              </m:sSup>
            </m:den>
          </m:f>
          <m:r>
            <m:rPr>
              <m:sty m:val="p"/>
            </m:rPr>
            <w:rPr>
              <w:rFonts w:ascii="Cambria Math" w:hAnsi="Cambria Math"/>
              <w:color w:val="000000"/>
              <w:lang w:val="sv-SE"/>
            </w:rPr>
            <m:t>-</m:t>
          </m:r>
          <m:r>
            <m:rPr>
              <m:nor/>
            </m:rPr>
            <w:rPr>
              <w:rFonts w:ascii="Cambria Math"/>
              <w:color w:val="000000"/>
              <w:lang w:val="sv-SE"/>
            </w:rPr>
            <m:t xml:space="preserve"> </m:t>
          </m:r>
          <m:sSub>
            <m:sSubPr>
              <m:ctrlPr>
                <w:rPr>
                  <w:rFonts w:ascii="Cambria Math" w:hAnsi="Cambria Math"/>
                  <w:i/>
                  <w:iCs/>
                </w:rPr>
              </m:ctrlPr>
            </m:sSubPr>
            <m:e>
              <m:r>
                <w:rPr>
                  <w:rFonts w:ascii="Cambria Math" w:hAnsi="Cambria Math"/>
                </w:rPr>
                <m:t>C</m:t>
              </m:r>
            </m:e>
            <m:sub>
              <m:r>
                <w:rPr>
                  <w:rFonts w:ascii="Cambria Math" w:hAnsi="Cambria Math"/>
                  <w:lang w:val="sv-SE"/>
                </w:rPr>
                <m:t>0</m:t>
              </m:r>
            </m:sub>
          </m:sSub>
        </m:oMath>
      </m:oMathPara>
    </w:p>
    <w:p w14:paraId="4058EFC2" w14:textId="1A2AD1AA" w:rsidR="0052348E" w:rsidRPr="0052348E" w:rsidRDefault="0052348E" w:rsidP="0052348E">
      <w:pPr>
        <w:pStyle w:val="ListParagraph"/>
        <w:spacing w:line="240" w:lineRule="auto"/>
        <w:ind w:left="1440" w:firstLine="720"/>
        <w:jc w:val="both"/>
        <w:rPr>
          <w:rFonts w:ascii="Times New Roman" w:hAnsi="Times New Roman" w:cs="Times New Roman"/>
          <w:sz w:val="24"/>
          <w:szCs w:val="24"/>
          <w:lang w:val="sv-SE"/>
        </w:rPr>
      </w:pPr>
      <w:r w:rsidRPr="0052348E">
        <w:rPr>
          <w:rFonts w:ascii="Times New Roman" w:hAnsi="Times New Roman" w:cs="Times New Roman"/>
          <w:sz w:val="24"/>
          <w:szCs w:val="24"/>
          <w:lang w:val="sv-SE"/>
        </w:rPr>
        <w:t>Dimana  :</w:t>
      </w:r>
    </w:p>
    <w:p w14:paraId="2EF2B042" w14:textId="77777777" w:rsidR="0052348E" w:rsidRPr="0052348E" w:rsidRDefault="0052348E" w:rsidP="0052348E">
      <w:pPr>
        <w:pStyle w:val="ListParagraph"/>
        <w:spacing w:line="240" w:lineRule="auto"/>
        <w:ind w:left="1440" w:firstLine="720"/>
        <w:jc w:val="both"/>
        <w:rPr>
          <w:rFonts w:ascii="Times New Roman" w:hAnsi="Times New Roman" w:cs="Times New Roman"/>
          <w:i/>
          <w:iCs/>
          <w:sz w:val="24"/>
          <w:szCs w:val="24"/>
          <w:lang w:val="sv-SE"/>
        </w:rPr>
      </w:pPr>
      <w:r w:rsidRPr="0052348E">
        <w:rPr>
          <w:rFonts w:ascii="Times New Roman" w:hAnsi="Times New Roman" w:cs="Times New Roman"/>
          <w:sz w:val="24"/>
          <w:szCs w:val="24"/>
          <w:lang w:val="sv-SE"/>
        </w:rPr>
        <w:t>NPV</w:t>
      </w:r>
      <w:r w:rsidRPr="0052348E">
        <w:rPr>
          <w:rFonts w:ascii="Times New Roman" w:hAnsi="Times New Roman" w:cs="Times New Roman"/>
          <w:sz w:val="24"/>
          <w:szCs w:val="24"/>
          <w:lang w:val="sv-SE"/>
        </w:rPr>
        <w:tab/>
        <w:t xml:space="preserve">= </w:t>
      </w:r>
      <w:r w:rsidRPr="0052348E">
        <w:rPr>
          <w:rFonts w:ascii="Times New Roman" w:hAnsi="Times New Roman" w:cs="Times New Roman"/>
          <w:i/>
          <w:iCs/>
          <w:sz w:val="24"/>
          <w:szCs w:val="24"/>
          <w:lang w:val="sv-SE"/>
        </w:rPr>
        <w:t>Net Present Value</w:t>
      </w:r>
    </w:p>
    <w:p w14:paraId="2F609218" w14:textId="77777777" w:rsidR="0052348E" w:rsidRPr="0052348E" w:rsidRDefault="0052348E" w:rsidP="0052348E">
      <w:pPr>
        <w:pStyle w:val="ListParagraph"/>
        <w:spacing w:line="240" w:lineRule="auto"/>
        <w:ind w:left="1440" w:firstLine="720"/>
        <w:jc w:val="both"/>
        <w:rPr>
          <w:rFonts w:ascii="Times New Roman" w:eastAsiaTheme="minorEastAsia" w:hAnsi="Times New Roman" w:cs="Times New Roman"/>
          <w:sz w:val="24"/>
          <w:szCs w:val="24"/>
          <w:lang w:val="sv-SE"/>
        </w:rPr>
      </w:pPr>
      <m:oMath>
        <m:sSub>
          <m:sSubPr>
            <m:ctrlPr>
              <w:rPr>
                <w:rFonts w:ascii="Cambria Math" w:hAnsi="Cambria Math" w:cs="Times New Roman"/>
                <w:i/>
                <w:iCs/>
                <w:sz w:val="24"/>
                <w:szCs w:val="24"/>
              </w:rPr>
            </m:ctrlPr>
          </m:sSubPr>
          <m:e>
            <m:r>
              <w:rPr>
                <w:rFonts w:ascii="Cambria Math" w:hAnsi="Cambria Math" w:cs="Times New Roman"/>
                <w:sz w:val="24"/>
                <w:szCs w:val="24"/>
              </w:rPr>
              <m:t>CF</m:t>
            </m:r>
          </m:e>
          <m:sub>
            <m:r>
              <w:rPr>
                <w:rFonts w:ascii="Cambria Math" w:hAnsi="Cambria Math" w:cs="Times New Roman"/>
                <w:sz w:val="24"/>
                <w:szCs w:val="24"/>
              </w:rPr>
              <m:t>t</m:t>
            </m:r>
          </m:sub>
        </m:sSub>
      </m:oMath>
      <w:r w:rsidRPr="0052348E">
        <w:rPr>
          <w:rFonts w:ascii="Times New Roman" w:eastAsiaTheme="minorEastAsia" w:hAnsi="Times New Roman" w:cs="Times New Roman"/>
          <w:i/>
          <w:iCs/>
          <w:sz w:val="24"/>
          <w:szCs w:val="24"/>
          <w:lang w:val="sv-SE"/>
        </w:rPr>
        <w:tab/>
      </w:r>
      <w:r w:rsidRPr="0052348E">
        <w:rPr>
          <w:rFonts w:ascii="Times New Roman" w:eastAsiaTheme="minorEastAsia" w:hAnsi="Times New Roman" w:cs="Times New Roman"/>
          <w:sz w:val="24"/>
          <w:szCs w:val="24"/>
          <w:lang w:val="sv-SE"/>
        </w:rPr>
        <w:t>= Arus kas bersih pada periode t</w:t>
      </w:r>
    </w:p>
    <w:p w14:paraId="26D16C73" w14:textId="77777777" w:rsidR="0052348E" w:rsidRPr="0052348E" w:rsidRDefault="0052348E" w:rsidP="0052348E">
      <w:pPr>
        <w:pStyle w:val="ListParagraph"/>
        <w:spacing w:line="240" w:lineRule="auto"/>
        <w:ind w:left="1440" w:firstLine="720"/>
        <w:jc w:val="both"/>
        <w:rPr>
          <w:rFonts w:ascii="Times New Roman" w:eastAsiaTheme="minorEastAsia" w:hAnsi="Times New Roman" w:cs="Times New Roman"/>
          <w:color w:val="000000"/>
          <w:sz w:val="24"/>
          <w:szCs w:val="24"/>
          <w:lang w:val="sv-SE"/>
        </w:rPr>
      </w:pPr>
      <m:oMath>
        <m:r>
          <w:rPr>
            <w:rFonts w:ascii="Cambria Math" w:hAnsi="Cambria Math" w:cs="Times New Roman"/>
            <w:color w:val="000000"/>
            <w:sz w:val="24"/>
            <w:szCs w:val="24"/>
          </w:rPr>
          <w:lastRenderedPageBreak/>
          <m:t>r</m:t>
        </m:r>
      </m:oMath>
      <w:r w:rsidRPr="0052348E">
        <w:rPr>
          <w:rFonts w:ascii="Times New Roman" w:eastAsiaTheme="minorEastAsia" w:hAnsi="Times New Roman" w:cs="Times New Roman"/>
          <w:color w:val="000000"/>
          <w:sz w:val="24"/>
          <w:szCs w:val="24"/>
          <w:lang w:val="sv-SE"/>
        </w:rPr>
        <w:tab/>
        <w:t>= tingkat diskonto (biaya modal)</w:t>
      </w:r>
    </w:p>
    <w:p w14:paraId="4B3A476D" w14:textId="77777777" w:rsidR="0052348E" w:rsidRPr="0052348E" w:rsidRDefault="0052348E" w:rsidP="0052348E">
      <w:pPr>
        <w:pStyle w:val="ListParagraph"/>
        <w:spacing w:line="240" w:lineRule="auto"/>
        <w:ind w:left="1440" w:firstLine="720"/>
        <w:jc w:val="both"/>
        <w:rPr>
          <w:rFonts w:ascii="Times New Roman" w:eastAsiaTheme="minorEastAsia" w:hAnsi="Times New Roman" w:cs="Times New Roman"/>
          <w:color w:val="000000"/>
          <w:sz w:val="24"/>
          <w:szCs w:val="24"/>
          <w:lang w:val="sv-SE"/>
        </w:rPr>
      </w:pPr>
      <m:oMath>
        <m:r>
          <w:rPr>
            <w:rFonts w:ascii="Cambria Math" w:hAnsi="Cambria Math" w:cs="Times New Roman"/>
            <w:color w:val="000000"/>
            <w:sz w:val="24"/>
            <w:szCs w:val="24"/>
          </w:rPr>
          <m:t>t</m:t>
        </m:r>
      </m:oMath>
      <w:r w:rsidRPr="0052348E">
        <w:rPr>
          <w:rFonts w:ascii="Times New Roman" w:eastAsiaTheme="minorEastAsia" w:hAnsi="Times New Roman" w:cs="Times New Roman"/>
          <w:color w:val="000000"/>
          <w:sz w:val="24"/>
          <w:szCs w:val="24"/>
          <w:lang w:val="sv-SE"/>
        </w:rPr>
        <w:tab/>
        <w:t>= periode waktu</w:t>
      </w:r>
    </w:p>
    <w:p w14:paraId="15D2FDA9" w14:textId="77777777" w:rsidR="0052348E" w:rsidRPr="0052348E" w:rsidRDefault="0052348E" w:rsidP="0052348E">
      <w:pPr>
        <w:pStyle w:val="ListParagraph"/>
        <w:spacing w:line="240" w:lineRule="auto"/>
        <w:ind w:left="1440" w:firstLine="720"/>
        <w:jc w:val="both"/>
        <w:rPr>
          <w:rFonts w:ascii="Times New Roman" w:eastAsiaTheme="minorEastAsia" w:hAnsi="Times New Roman" w:cs="Times New Roman"/>
          <w:color w:val="000000"/>
          <w:sz w:val="24"/>
          <w:szCs w:val="24"/>
          <w:lang w:val="sv-SE"/>
        </w:rPr>
      </w:pPr>
      <m:oMath>
        <m:r>
          <w:rPr>
            <w:rFonts w:ascii="Cambria Math" w:hAnsi="Cambria Math" w:cs="Times New Roman"/>
            <w:color w:val="000000"/>
            <w:sz w:val="24"/>
            <w:szCs w:val="24"/>
          </w:rPr>
          <m:t>n</m:t>
        </m:r>
      </m:oMath>
      <w:r w:rsidRPr="0052348E">
        <w:rPr>
          <w:rFonts w:ascii="Times New Roman" w:eastAsiaTheme="minorEastAsia" w:hAnsi="Times New Roman" w:cs="Times New Roman"/>
          <w:color w:val="000000"/>
          <w:sz w:val="24"/>
          <w:szCs w:val="24"/>
          <w:lang w:val="sv-SE"/>
        </w:rPr>
        <w:tab/>
        <w:t>= jumlah periode</w:t>
      </w:r>
    </w:p>
    <w:p w14:paraId="4BF0EFDD" w14:textId="3B98BD01" w:rsidR="0052348E" w:rsidRPr="00260EA1" w:rsidRDefault="0052348E" w:rsidP="00260EA1">
      <w:pPr>
        <w:pStyle w:val="ListParagraph"/>
        <w:spacing w:line="240" w:lineRule="auto"/>
        <w:ind w:left="1440" w:firstLine="720"/>
        <w:jc w:val="both"/>
        <w:rPr>
          <w:rFonts w:ascii="Times New Roman" w:eastAsiaTheme="minorEastAsia" w:hAnsi="Times New Roman" w:cs="Times New Roman"/>
          <w:iCs/>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Pr="0052348E">
        <w:rPr>
          <w:rFonts w:ascii="Times New Roman" w:eastAsiaTheme="minorEastAsia" w:hAnsi="Times New Roman" w:cs="Times New Roman"/>
          <w:iCs/>
          <w:sz w:val="24"/>
          <w:szCs w:val="24"/>
        </w:rPr>
        <w:tab/>
        <w:t>= investasi Awal</w:t>
      </w:r>
    </w:p>
    <w:p w14:paraId="4AC3A81C" w14:textId="77777777" w:rsidR="0052348E" w:rsidRPr="0052348E" w:rsidRDefault="0052348E" w:rsidP="0052348E">
      <w:pPr>
        <w:spacing w:line="240" w:lineRule="auto"/>
        <w:ind w:left="1440" w:firstLine="720"/>
        <w:jc w:val="both"/>
        <w:rPr>
          <w:rFonts w:ascii="Times New Roman" w:hAnsi="Times New Roman" w:cs="Times New Roman"/>
          <w:b/>
          <w:bCs/>
          <w:sz w:val="24"/>
          <w:szCs w:val="24"/>
        </w:rPr>
      </w:pPr>
      <w:r w:rsidRPr="0052348E">
        <w:rPr>
          <w:rFonts w:ascii="Times New Roman" w:hAnsi="Times New Roman" w:cs="Times New Roman"/>
          <w:b/>
          <w:bCs/>
          <w:i/>
          <w:sz w:val="24"/>
          <w:szCs w:val="24"/>
        </w:rPr>
        <w:t>Tahun 2023 (t=1):</w:t>
      </w:r>
    </w:p>
    <w:p w14:paraId="52E54BAB" w14:textId="752ED3AA" w:rsidR="0052348E" w:rsidRPr="0052348E" w:rsidRDefault="0052348E" w:rsidP="0052348E">
      <w:pPr>
        <w:spacing w:line="240" w:lineRule="auto"/>
        <w:ind w:left="1440"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P</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2023</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101.784.058</m:t>
              </m:r>
            </m:num>
            <m:den>
              <m:r>
                <m:rPr>
                  <m:sty m:val="p"/>
                </m:rPr>
                <w:rPr>
                  <w:rFonts w:ascii="Cambria Math" w:hAnsi="Cambria Math" w:cs="Times New Roman"/>
                  <w:sz w:val="24"/>
                  <w:szCs w:val="24"/>
                </w:rPr>
                <m:t>(1+0.10</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1</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101.784.058</m:t>
              </m:r>
            </m:num>
            <m:den>
              <m:r>
                <m:rPr>
                  <m:sty m:val="p"/>
                </m:rPr>
                <w:rPr>
                  <w:rFonts w:ascii="Cambria Math" w:hAnsi="Cambria Math" w:cs="Times New Roman"/>
                  <w:sz w:val="24"/>
                  <w:szCs w:val="24"/>
                </w:rPr>
                <m:t>1.10</m:t>
              </m:r>
            </m:den>
          </m:f>
          <m:r>
            <m:rPr>
              <m:sty m:val="p"/>
            </m:rPr>
            <w:rPr>
              <w:rFonts w:ascii="Cambria Math" w:hAnsi="Cambria Math" w:cs="Times New Roman"/>
              <w:sz w:val="24"/>
              <w:szCs w:val="24"/>
            </w:rPr>
            <m:t>=</m:t>
          </m:r>
          <m:r>
            <w:rPr>
              <w:rFonts w:ascii="Cambria Math" w:hAnsi="Cambria Math" w:cs="Times New Roman"/>
              <w:sz w:val="24"/>
              <w:szCs w:val="24"/>
            </w:rPr>
            <m:t>Rp</m:t>
          </m:r>
          <m:r>
            <m:rPr>
              <m:sty m:val="p"/>
            </m:rPr>
            <w:rPr>
              <w:rFonts w:ascii="Cambria Math" w:hAnsi="Cambria Math" w:cs="Times New Roman"/>
              <w:sz w:val="24"/>
              <w:szCs w:val="24"/>
            </w:rPr>
            <m:t xml:space="preserve"> 92.530.962</m:t>
          </m:r>
        </m:oMath>
      </m:oMathPara>
    </w:p>
    <w:p w14:paraId="4194C3E6" w14:textId="77777777" w:rsidR="0052348E" w:rsidRPr="0052348E" w:rsidRDefault="0052348E" w:rsidP="0052348E">
      <w:pPr>
        <w:spacing w:line="240" w:lineRule="auto"/>
        <w:ind w:left="1440" w:firstLine="720"/>
        <w:jc w:val="both"/>
        <w:rPr>
          <w:rFonts w:ascii="Times New Roman" w:hAnsi="Times New Roman" w:cs="Times New Roman"/>
          <w:b/>
          <w:bCs/>
          <w:i/>
          <w:sz w:val="24"/>
          <w:szCs w:val="24"/>
        </w:rPr>
      </w:pPr>
      <w:r w:rsidRPr="0052348E">
        <w:rPr>
          <w:rFonts w:ascii="Times New Roman" w:hAnsi="Times New Roman" w:cs="Times New Roman"/>
          <w:b/>
          <w:bCs/>
          <w:i/>
          <w:sz w:val="24"/>
          <w:szCs w:val="24"/>
        </w:rPr>
        <w:t>Tahun 2024 (t=2):</w:t>
      </w:r>
    </w:p>
    <w:p w14:paraId="032C3429" w14:textId="77777777" w:rsidR="0052348E" w:rsidRPr="0052348E" w:rsidRDefault="0052348E" w:rsidP="0052348E">
      <w:pPr>
        <w:spacing w:line="240" w:lineRule="auto"/>
        <w:ind w:left="1440" w:firstLine="720"/>
        <w:jc w:val="both"/>
        <w:rPr>
          <w:rFonts w:ascii="Times New Roman" w:hAnsi="Times New Roman" w:cs="Times New Roman"/>
          <w:sz w:val="24"/>
          <w:szCs w:val="24"/>
        </w:rPr>
      </w:pPr>
      <m:oMathPara>
        <m:oMath>
          <m:r>
            <w:rPr>
              <w:rFonts w:ascii="Cambria Math" w:hAnsi="Cambria Math" w:cs="Times New Roman"/>
              <w:sz w:val="24"/>
              <w:szCs w:val="24"/>
            </w:rPr>
            <m:t>P</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2024</m:t>
              </m:r>
            </m:sub>
          </m:sSub>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159.283.090</m:t>
              </m:r>
            </m:num>
            <m:den>
              <m:r>
                <m:rPr>
                  <m:sty m:val="p"/>
                </m:rPr>
                <w:rPr>
                  <w:rFonts w:ascii="Cambria Math" w:hAnsi="Cambria Math" w:cs="Times New Roman"/>
                  <w:sz w:val="24"/>
                  <w:szCs w:val="24"/>
                </w:rPr>
                <m:t>(1+0.10</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den>
          </m:f>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159.283.090</m:t>
              </m:r>
            </m:num>
            <m:den>
              <m:r>
                <m:rPr>
                  <m:sty m:val="p"/>
                </m:rPr>
                <w:rPr>
                  <w:rFonts w:ascii="Cambria Math" w:hAnsi="Cambria Math" w:cs="Times New Roman"/>
                  <w:sz w:val="24"/>
                  <w:szCs w:val="24"/>
                </w:rPr>
                <m:t>1.21</m:t>
              </m:r>
            </m:den>
          </m:f>
          <m:r>
            <m:rPr>
              <m:sty m:val="p"/>
            </m:rPr>
            <w:rPr>
              <w:rFonts w:ascii="Cambria Math" w:hAnsi="Cambria Math" w:cs="Times New Roman"/>
              <w:sz w:val="24"/>
              <w:szCs w:val="24"/>
            </w:rPr>
            <m:t>=</m:t>
          </m:r>
          <m:r>
            <w:rPr>
              <w:rFonts w:ascii="Cambria Math" w:hAnsi="Cambria Math" w:cs="Times New Roman"/>
              <w:sz w:val="24"/>
              <w:szCs w:val="24"/>
            </w:rPr>
            <m:t>Rp</m:t>
          </m:r>
          <m:r>
            <m:rPr>
              <m:sty m:val="p"/>
            </m:rPr>
            <w:rPr>
              <w:rFonts w:ascii="Cambria Math" w:hAnsi="Cambria Math" w:cs="Times New Roman"/>
              <w:sz w:val="24"/>
              <w:szCs w:val="24"/>
            </w:rPr>
            <m:t xml:space="preserve"> 131.638.91</m:t>
          </m:r>
        </m:oMath>
      </m:oMathPara>
    </w:p>
    <w:p w14:paraId="51D9C80F" w14:textId="77777777" w:rsidR="0052348E" w:rsidRPr="0052348E" w:rsidRDefault="0052348E" w:rsidP="0052348E">
      <w:pPr>
        <w:spacing w:line="240" w:lineRule="auto"/>
        <w:ind w:left="1440" w:firstLine="720"/>
        <w:jc w:val="both"/>
        <w:rPr>
          <w:rFonts w:ascii="Times New Roman" w:hAnsi="Times New Roman" w:cs="Times New Roman"/>
          <w:b/>
          <w:bCs/>
          <w:sz w:val="24"/>
          <w:szCs w:val="24"/>
        </w:rPr>
      </w:pPr>
      <w:r w:rsidRPr="0052348E">
        <w:rPr>
          <w:rFonts w:ascii="Times New Roman" w:hAnsi="Times New Roman" w:cs="Times New Roman"/>
          <w:b/>
          <w:bCs/>
          <w:i/>
          <w:sz w:val="24"/>
          <w:szCs w:val="24"/>
        </w:rPr>
        <w:t>Total PV:</w:t>
      </w:r>
    </w:p>
    <w:p w14:paraId="2ADCC603" w14:textId="77777777" w:rsidR="0052348E" w:rsidRPr="0052348E" w:rsidRDefault="0052348E" w:rsidP="0052348E">
      <w:pPr>
        <w:spacing w:line="240" w:lineRule="auto"/>
        <w:ind w:left="1440" w:firstLine="720"/>
        <w:jc w:val="both"/>
        <w:rPr>
          <w:rFonts w:ascii="Times New Roman" w:hAnsi="Times New Roman" w:cs="Times New Roman"/>
          <w:b/>
          <w:bCs/>
          <w:sz w:val="24"/>
          <w:szCs w:val="24"/>
        </w:rPr>
      </w:pPr>
      <m:oMathPara>
        <m:oMath>
          <m:r>
            <w:rPr>
              <w:rFonts w:ascii="Cambria Math" w:hAnsi="Cambria Math" w:cs="Times New Roman"/>
              <w:sz w:val="24"/>
              <w:szCs w:val="24"/>
            </w:rPr>
            <m:t>Total</m:t>
          </m:r>
          <m:r>
            <m:rPr>
              <m:sty m:val="p"/>
            </m:rPr>
            <w:rPr>
              <w:rFonts w:ascii="Cambria Math" w:hAnsi="Cambria Math" w:cs="Times New Roman"/>
              <w:sz w:val="24"/>
              <w:szCs w:val="24"/>
            </w:rPr>
            <m:t xml:space="preserve"> </m:t>
          </m:r>
          <m:r>
            <w:rPr>
              <w:rFonts w:ascii="Cambria Math" w:hAnsi="Cambria Math" w:cs="Times New Roman"/>
              <w:sz w:val="24"/>
              <w:szCs w:val="24"/>
            </w:rPr>
            <m:t>PV</m:t>
          </m:r>
          <m:r>
            <m:rPr>
              <m:sty m:val="p"/>
            </m:rPr>
            <w:rPr>
              <w:rFonts w:ascii="Cambria Math" w:hAnsi="Cambria Math" w:cs="Times New Roman"/>
              <w:sz w:val="24"/>
              <w:szCs w:val="24"/>
            </w:rPr>
            <m:t>=</m:t>
          </m:r>
          <m:r>
            <w:rPr>
              <w:rFonts w:ascii="Cambria Math" w:hAnsi="Cambria Math" w:cs="Times New Roman"/>
              <w:sz w:val="24"/>
              <w:szCs w:val="24"/>
            </w:rPr>
            <m:t>P</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2023</m:t>
              </m:r>
            </m:sub>
          </m:sSub>
          <m:r>
            <m:rPr>
              <m:sty m:val="p"/>
            </m:rPr>
            <w:rPr>
              <w:rFonts w:ascii="Cambria Math" w:hAnsi="Cambria Math" w:cs="Times New Roman"/>
              <w:sz w:val="24"/>
              <w:szCs w:val="24"/>
            </w:rPr>
            <m:t>+</m:t>
          </m:r>
          <m:r>
            <w:rPr>
              <w:rFonts w:ascii="Cambria Math" w:hAnsi="Cambria Math" w:cs="Times New Roman"/>
              <w:sz w:val="24"/>
              <w:szCs w:val="24"/>
            </w:rPr>
            <m:t>P</m:t>
          </m:r>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2024</m:t>
              </m:r>
            </m:sub>
          </m:sSub>
          <m:r>
            <m:rPr>
              <m:sty m:val="p"/>
            </m:rPr>
            <w:rPr>
              <w:rFonts w:ascii="Cambria Math" w:hAnsi="Cambria Math" w:cs="Times New Roman"/>
              <w:sz w:val="24"/>
              <w:szCs w:val="24"/>
            </w:rPr>
            <m:t>=92.530.962+131.638.917</m:t>
          </m:r>
        </m:oMath>
      </m:oMathPara>
    </w:p>
    <w:p w14:paraId="72A53468" w14:textId="77777777" w:rsidR="0052348E" w:rsidRPr="0052348E" w:rsidRDefault="0052348E" w:rsidP="0052348E">
      <w:pPr>
        <w:spacing w:line="240" w:lineRule="auto"/>
        <w:jc w:val="both"/>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m:t>
          </m:r>
          <m:r>
            <w:rPr>
              <w:rFonts w:ascii="Cambria Math" w:hAnsi="Cambria Math" w:cs="Times New Roman"/>
              <w:sz w:val="24"/>
              <w:szCs w:val="24"/>
            </w:rPr>
            <m:t>Rp</m:t>
          </m:r>
          <m:r>
            <m:rPr>
              <m:sty m:val="p"/>
            </m:rPr>
            <w:rPr>
              <w:rFonts w:ascii="Cambria Math" w:hAnsi="Cambria Math" w:cs="Times New Roman"/>
              <w:sz w:val="24"/>
              <w:szCs w:val="24"/>
            </w:rPr>
            <m:t xml:space="preserve"> 224.169.879</m:t>
          </m:r>
        </m:oMath>
      </m:oMathPara>
    </w:p>
    <w:p w14:paraId="46D87962" w14:textId="77777777" w:rsidR="0052348E" w:rsidRPr="0052348E" w:rsidRDefault="0052348E" w:rsidP="0052348E">
      <w:pPr>
        <w:spacing w:after="0" w:line="240" w:lineRule="auto"/>
        <w:ind w:left="720" w:firstLine="720"/>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NPV</m:t>
          </m:r>
          <m:r>
            <m:rPr>
              <m:sty m:val="p"/>
            </m:rPr>
            <w:rPr>
              <w:rFonts w:ascii="Cambria Math" w:hAnsi="Cambria Math" w:cs="Times New Roman"/>
              <w:sz w:val="24"/>
              <w:szCs w:val="24"/>
            </w:rPr>
            <m:t>= 224.169.879-218.970.000=</m:t>
          </m:r>
          <m:r>
            <w:rPr>
              <w:rFonts w:ascii="Cambria Math" w:hAnsi="Cambria Math" w:cs="Times New Roman"/>
              <w:sz w:val="24"/>
              <w:szCs w:val="24"/>
            </w:rPr>
            <m:t>Rp</m:t>
          </m:r>
          <m:r>
            <m:rPr>
              <m:sty m:val="p"/>
            </m:rPr>
            <w:rPr>
              <w:rFonts w:ascii="Cambria Math" w:hAnsi="Cambria Math" w:cs="Times New Roman"/>
              <w:sz w:val="24"/>
              <w:szCs w:val="24"/>
            </w:rPr>
            <m:t xml:space="preserve"> 5.199.879</m:t>
          </m:r>
        </m:oMath>
      </m:oMathPara>
    </w:p>
    <w:p w14:paraId="6C5B63BF" w14:textId="77777777" w:rsidR="0052348E" w:rsidRPr="0052348E" w:rsidRDefault="0052348E" w:rsidP="0052348E">
      <w:pPr>
        <w:spacing w:after="0" w:line="240" w:lineRule="auto"/>
        <w:ind w:left="720" w:firstLine="720"/>
        <w:jc w:val="both"/>
        <w:rPr>
          <w:rFonts w:ascii="Times New Roman" w:eastAsiaTheme="minorEastAsia" w:hAnsi="Times New Roman" w:cs="Times New Roman"/>
          <w:sz w:val="24"/>
          <w:szCs w:val="24"/>
        </w:rPr>
      </w:pPr>
    </w:p>
    <w:p w14:paraId="79B58B53" w14:textId="77777777" w:rsidR="0052348E" w:rsidRDefault="0052348E" w:rsidP="0052348E">
      <w:pPr>
        <w:spacing w:line="240" w:lineRule="auto"/>
        <w:ind w:firstLine="567"/>
        <w:jc w:val="both"/>
        <w:rPr>
          <w:rFonts w:ascii="Times New Roman" w:hAnsi="Times New Roman" w:cs="Times New Roman"/>
          <w:sz w:val="24"/>
          <w:szCs w:val="24"/>
        </w:rPr>
      </w:pPr>
      <w:r w:rsidRPr="0052348E">
        <w:rPr>
          <w:rFonts w:ascii="Times New Roman" w:hAnsi="Times New Roman" w:cs="Times New Roman"/>
          <w:sz w:val="24"/>
          <w:szCs w:val="24"/>
        </w:rPr>
        <w:t>Dihasilkan nilai NPV sebesar Rp</w:t>
      </w:r>
      <m:oMath>
        <m:r>
          <m:rPr>
            <m:sty m:val="p"/>
          </m:rPr>
          <w:rPr>
            <w:rFonts w:ascii="Cambria Math" w:hAnsi="Cambria Math" w:cs="Times New Roman"/>
            <w:sz w:val="24"/>
            <w:szCs w:val="24"/>
          </w:rPr>
          <m:t>5.199.879</m:t>
        </m:r>
      </m:oMath>
      <w:r w:rsidRPr="0052348E">
        <w:rPr>
          <w:rFonts w:ascii="Times New Roman" w:hAnsi="Times New Roman" w:cs="Times New Roman"/>
          <w:b/>
          <w:bCs/>
          <w:sz w:val="24"/>
          <w:szCs w:val="24"/>
        </w:rPr>
        <w:t xml:space="preserve"> </w:t>
      </w:r>
      <w:r w:rsidRPr="0052348E">
        <w:rPr>
          <w:rFonts w:ascii="Times New Roman" w:hAnsi="Times New Roman" w:cs="Times New Roman"/>
          <w:sz w:val="24"/>
          <w:szCs w:val="24"/>
        </w:rPr>
        <w:t xml:space="preserve">Nilai NPV positif yang menunjukkan bahwa proyek ini menghasilkan nilai tambah bagi perusahaan setelah mempertimbangkan tingkat </w:t>
      </w:r>
      <w:r w:rsidRPr="0052348E">
        <w:rPr>
          <w:rFonts w:ascii="Times New Roman" w:hAnsi="Times New Roman" w:cs="Times New Roman"/>
          <w:i/>
          <w:iCs/>
          <w:sz w:val="24"/>
          <w:szCs w:val="24"/>
        </w:rPr>
        <w:t>diskonto</w:t>
      </w:r>
      <w:r w:rsidRPr="0052348E">
        <w:rPr>
          <w:rFonts w:ascii="Times New Roman" w:hAnsi="Times New Roman" w:cs="Times New Roman"/>
          <w:sz w:val="24"/>
          <w:szCs w:val="24"/>
        </w:rPr>
        <w:t xml:space="preserve"> 10%. Semakin tinggi NPV, semakin menarik proyek tersebut.</w:t>
      </w:r>
    </w:p>
    <w:p w14:paraId="60FB1787" w14:textId="77777777" w:rsidR="00663E3A" w:rsidRDefault="00663E3A" w:rsidP="00663E3A">
      <w:pPr>
        <w:pStyle w:val="ListParagraph"/>
        <w:numPr>
          <w:ilvl w:val="0"/>
          <w:numId w:val="18"/>
        </w:numPr>
        <w:spacing w:after="160" w:line="240" w:lineRule="auto"/>
        <w:jc w:val="both"/>
        <w:rPr>
          <w:rFonts w:ascii="Times New Roman" w:hAnsi="Times New Roman" w:cs="Times New Roman"/>
          <w:b/>
          <w:bCs/>
          <w:sz w:val="24"/>
          <w:szCs w:val="24"/>
          <w:lang w:val="sv-SE"/>
        </w:rPr>
      </w:pPr>
      <w:r w:rsidRPr="00663E3A">
        <w:rPr>
          <w:rFonts w:ascii="Times New Roman" w:hAnsi="Times New Roman" w:cs="Times New Roman"/>
          <w:b/>
          <w:bCs/>
          <w:sz w:val="24"/>
          <w:szCs w:val="24"/>
          <w:lang w:val="sv-SE"/>
        </w:rPr>
        <w:t>Internal Rate of Return</w:t>
      </w:r>
    </w:p>
    <w:p w14:paraId="53C07385" w14:textId="290A3319" w:rsidR="00663E3A" w:rsidRPr="00663E3A" w:rsidRDefault="00663E3A" w:rsidP="00663E3A">
      <w:pPr>
        <w:pStyle w:val="ListParagraph"/>
        <w:spacing w:after="160" w:line="240" w:lineRule="auto"/>
        <w:jc w:val="both"/>
        <w:rPr>
          <w:rFonts w:ascii="Times New Roman" w:hAnsi="Times New Roman" w:cs="Times New Roman"/>
          <w:b/>
          <w:bCs/>
          <w:sz w:val="24"/>
          <w:szCs w:val="24"/>
          <w:lang w:val="sv-SE"/>
        </w:rPr>
      </w:pPr>
      <w:r w:rsidRPr="00663E3A">
        <w:rPr>
          <w:rFonts w:ascii="Times New Roman" w:hAnsi="Times New Roman" w:cs="Times New Roman"/>
          <w:i/>
          <w:iCs/>
          <w:noProof/>
          <w:sz w:val="24"/>
          <w:szCs w:val="24"/>
          <w:lang w:val="sv-SE"/>
        </w:rPr>
        <mc:AlternateContent>
          <mc:Choice Requires="wps">
            <w:drawing>
              <wp:anchor distT="0" distB="0" distL="114300" distR="114300" simplePos="0" relativeHeight="251669504" behindDoc="1" locked="0" layoutInCell="1" allowOverlap="1" wp14:anchorId="6352A52B" wp14:editId="0B1F3145">
                <wp:simplePos x="0" y="0"/>
                <wp:positionH relativeFrom="margin">
                  <wp:posOffset>1615440</wp:posOffset>
                </wp:positionH>
                <wp:positionV relativeFrom="paragraph">
                  <wp:posOffset>952500</wp:posOffset>
                </wp:positionV>
                <wp:extent cx="2619375" cy="509905"/>
                <wp:effectExtent l="0" t="0" r="28575" b="23495"/>
                <wp:wrapNone/>
                <wp:docPr id="1364548837" name="Rectangle 53"/>
                <wp:cNvGraphicFramePr/>
                <a:graphic xmlns:a="http://schemas.openxmlformats.org/drawingml/2006/main">
                  <a:graphicData uri="http://schemas.microsoft.com/office/word/2010/wordprocessingShape">
                    <wps:wsp>
                      <wps:cNvSpPr/>
                      <wps:spPr>
                        <a:xfrm>
                          <a:off x="0" y="0"/>
                          <a:ext cx="2619375" cy="5099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92584" id="Rectangle 53" o:spid="_x0000_s1026" style="position:absolute;margin-left:127.2pt;margin-top:75pt;width:206.25pt;height:40.15pt;z-index:-2516469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" fillcolor="white [3201]" strokecolor="black [3200]" strokeweight="2pt">
                <w10:wrap anchorx="margin"/>
              </v:rect>
            </w:pict>
          </mc:Fallback>
        </mc:AlternateContent>
      </w:r>
      <w:r w:rsidRPr="00663E3A">
        <w:rPr>
          <w:rFonts w:ascii="Times New Roman" w:hAnsi="Times New Roman" w:cs="Times New Roman"/>
          <w:i/>
          <w:iCs/>
          <w:sz w:val="24"/>
          <w:szCs w:val="24"/>
          <w:lang w:val="sv-SE"/>
        </w:rPr>
        <w:t xml:space="preserve">Internal Rate of Return  </w:t>
      </w:r>
      <w:r w:rsidRPr="00663E3A">
        <w:rPr>
          <w:rFonts w:ascii="Times New Roman" w:hAnsi="Times New Roman" w:cs="Times New Roman"/>
          <w:sz w:val="24"/>
          <w:szCs w:val="24"/>
          <w:lang w:val="sv-SE"/>
        </w:rPr>
        <w:t xml:space="preserve">adalah tingkat </w:t>
      </w:r>
      <w:r w:rsidRPr="00663E3A">
        <w:rPr>
          <w:rFonts w:ascii="Times New Roman" w:hAnsi="Times New Roman" w:cs="Times New Roman"/>
          <w:i/>
          <w:iCs/>
          <w:sz w:val="24"/>
          <w:szCs w:val="24"/>
          <w:lang w:val="sv-SE"/>
        </w:rPr>
        <w:t>diskonto</w:t>
      </w:r>
      <w:r w:rsidRPr="00663E3A">
        <w:rPr>
          <w:rFonts w:ascii="Times New Roman" w:hAnsi="Times New Roman" w:cs="Times New Roman"/>
          <w:sz w:val="24"/>
          <w:szCs w:val="24"/>
          <w:lang w:val="sv-SE"/>
        </w:rPr>
        <w:t xml:space="preserve"> yang membuat NPV sama dengan nol. Proyek dianggap layak jika IRR lebih besar dari tingkat </w:t>
      </w:r>
      <w:r w:rsidRPr="00663E3A">
        <w:rPr>
          <w:rFonts w:ascii="Times New Roman" w:hAnsi="Times New Roman" w:cs="Times New Roman"/>
          <w:i/>
          <w:iCs/>
          <w:sz w:val="24"/>
          <w:szCs w:val="24"/>
          <w:lang w:val="sv-SE"/>
        </w:rPr>
        <w:t>diskonto</w:t>
      </w:r>
      <w:r w:rsidRPr="00663E3A">
        <w:rPr>
          <w:rFonts w:ascii="Times New Roman" w:hAnsi="Times New Roman" w:cs="Times New Roman"/>
          <w:sz w:val="24"/>
          <w:szCs w:val="24"/>
          <w:lang w:val="sv-SE"/>
        </w:rPr>
        <w:t xml:space="preserve"> (biaya modal). Tingkat pengembalian yang membuat NPV sama dengan nol. IRR ini digunakan untuk mengukur efisiensi investasi; semakin tinggi IRR, semakin baik </w:t>
      </w:r>
      <w:r w:rsidRPr="00663E3A">
        <w:rPr>
          <w:rFonts w:ascii="Times New Roman" w:hAnsi="Times New Roman" w:cs="Times New Roman"/>
          <w:sz w:val="24"/>
          <w:szCs w:val="24"/>
          <w:lang w:val="sv-SE"/>
        </w:rPr>
        <w:fldChar w:fldCharType="begin" w:fldLock="1"/>
      </w:r>
      <w:r w:rsidRPr="00663E3A">
        <w:rPr>
          <w:rFonts w:ascii="Times New Roman" w:hAnsi="Times New Roman" w:cs="Times New Roman"/>
          <w:sz w:val="24"/>
          <w:szCs w:val="24"/>
          <w:lang w:val="sv-SE"/>
        </w:rPr>
        <w:instrText>ADDIN CSL_CITATION {"citationItems":[{"id":"ITEM-1","itemData":{"DOI":"10.28932/jts.v18i2.5095","ISSN":"1411-9331","abstract":"Perkembangan pembangunan Institut Teknologi Sumatera (ITERA) semakin pesat beriringan dengan jumlah mahasiswa yang berdampak pada permintaan kebutuhan hunian mahasiswa. Menjamurnya hunian dengan target pasar mahasiswa di sekitar ITERA tidak dapat dihindarkan. Namun hingga saat ini, belum ada developer maupun investor yang melihat peluang investasi tersebut untuk membangun hunian sewa dengan konsep apartemen di sekitar ITERA. Kecamatan Sukarame merupakan salah satu kecamatan di Kota Bandar Lampung yang lokasinya berbatasan langsung dengan ITERA. Lokasinya strategis karena memiliki akses yang dekat dengan pintu tol, dilalui jalan Ryacudu yang menghubungkan pintu tol menuju pusat kota serta diarahkan sebagai kawasan peruntukan pendidikan dan permukiman. Penelitian ini bertujuan untuk mengetahui kelayakan investasi pembangunan apartemen mahasiswa di Kecamatan Sukarame Kota Bandar Lampung. Metode yang digunakan untuk menganalisis kelayakan investasi adalah Capital Budgeting dengan 3 kriteria, yaitu Net Present Value (NPV), Internal Rate of Return (IRR) dan Payback Period (PP). Hasilnya yaitu nilai NPV sebesar Rp 387.851.947.410 yang dapat dikatakan layak, IRR sebesar 67%, lebih besar dari discount rate 4,26% maka dapat dikatakan layak serta PP dengan masa investasi selama 10 tahun memiliki lama pengembalian modal 3,9 tahun yang dapat dikatakan layak. Dari hasil analisis NPV, IRR dan PP dapat disimpulkan bahwa investasi pembangunan apartemen mahasiswa di Kecamatan Sukarame Kota Bandar Lampung dapat dikatakan layak.","author":[{"dropping-particle":"","family":"Nurzukhrufa","given":"Antusias","non-dropping-particle":"","parse-names":false,"suffix":""},{"dropping-particle":"","family":"Sani","given":"Andi Asrul","non-dropping-particle":"","parse-names":false,"suffix":""},{"dropping-particle":"","family":"Nurjannah","given":"Thalitha","non-dropping-particle":"","parse-names":false,"suffix":""}],"container-title":"Jurnal Teknik Sipil","id":"ITEM-1","issue":"2","issued":{"date-parts":[["2022"]]},"page":"299-312","title":"Studi Kelayakan Investasi Pembangunan Apartemen Mahasiswa Di Kecamatan Sukarame Kota Bandar Lampung","type":"article-journal","volume":"18"},"uris":["http://www.mendeley.com/documents/?uuid=68964772-37e8-4612-913b-5b35e4f572e7"]}],"mendeley":{"formattedCitation":"(Nurzukhrufa et al., 2022)","plainTextFormattedCitation":"(Nurzukhrufa et al., 2022)","previouslyFormattedCitation":"(Nurzukhrufa et al., 2022)"},"properties":{"noteIndex":0},"schema":"https://github.com/citation-style-language/schema/raw/master/csl-citation.json"}</w:instrText>
      </w:r>
      <w:r w:rsidRPr="00663E3A">
        <w:rPr>
          <w:rFonts w:ascii="Times New Roman" w:hAnsi="Times New Roman" w:cs="Times New Roman"/>
          <w:sz w:val="24"/>
          <w:szCs w:val="24"/>
          <w:lang w:val="sv-SE"/>
        </w:rPr>
        <w:fldChar w:fldCharType="separate"/>
      </w:r>
      <w:r w:rsidRPr="00663E3A">
        <w:rPr>
          <w:rFonts w:ascii="Times New Roman" w:hAnsi="Times New Roman" w:cs="Times New Roman"/>
          <w:noProof/>
          <w:sz w:val="24"/>
          <w:szCs w:val="24"/>
          <w:lang w:val="sv-SE"/>
        </w:rPr>
        <w:t>(Nurzukhrufa et al., 2022)</w:t>
      </w:r>
      <w:r w:rsidRPr="00663E3A">
        <w:rPr>
          <w:rFonts w:ascii="Times New Roman" w:hAnsi="Times New Roman" w:cs="Times New Roman"/>
          <w:sz w:val="24"/>
          <w:szCs w:val="24"/>
          <w:lang w:val="sv-SE"/>
        </w:rPr>
        <w:fldChar w:fldCharType="end"/>
      </w:r>
      <w:r w:rsidRPr="00663E3A">
        <w:rPr>
          <w:rFonts w:ascii="Times New Roman" w:hAnsi="Times New Roman" w:cs="Times New Roman"/>
          <w:sz w:val="24"/>
          <w:szCs w:val="24"/>
          <w:lang w:val="sv-SE"/>
        </w:rPr>
        <w:t>.</w:t>
      </w:r>
    </w:p>
    <w:p w14:paraId="191C9A9F" w14:textId="77777777" w:rsidR="00663E3A" w:rsidRPr="00663E3A" w:rsidRDefault="00663E3A" w:rsidP="00663E3A">
      <w:pPr>
        <w:spacing w:line="240" w:lineRule="auto"/>
        <w:ind w:left="720" w:firstLine="720"/>
        <w:jc w:val="center"/>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IRR=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NPV</m:t>
                      </m:r>
                    </m:e>
                    <m:sub>
                      <m:r>
                        <w:rPr>
                          <w:rFonts w:ascii="Cambria Math" w:hAnsi="Cambria Math" w:cs="Times New Roman"/>
                          <w:sz w:val="24"/>
                          <w:szCs w:val="24"/>
                        </w:rPr>
                        <m:t>1</m:t>
                      </m:r>
                    </m:sub>
                  </m:sSub>
                </m:num>
                <m:den>
                  <m:sSub>
                    <m:sSubPr>
                      <m:ctrlPr>
                        <w:rPr>
                          <w:rFonts w:ascii="Cambria Math" w:hAnsi="Cambria Math" w:cs="Times New Roman"/>
                          <w:sz w:val="24"/>
                          <w:szCs w:val="24"/>
                        </w:rPr>
                      </m:ctrlPr>
                    </m:sSubPr>
                    <m:e>
                      <m:r>
                        <w:rPr>
                          <w:rFonts w:ascii="Cambria Math" w:hAnsi="Cambria Math" w:cs="Times New Roman"/>
                          <w:sz w:val="24"/>
                          <w:szCs w:val="24"/>
                        </w:rPr>
                        <m:t>NPV</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NPV</m:t>
                      </m:r>
                    </m:e>
                    <m:sub>
                      <m:r>
                        <w:rPr>
                          <w:rFonts w:ascii="Cambria Math" w:hAnsi="Cambria Math" w:cs="Times New Roman"/>
                          <w:sz w:val="24"/>
                          <w:szCs w:val="24"/>
                        </w:rPr>
                        <m:t>2</m:t>
                      </m:r>
                    </m:sub>
                  </m:sSub>
                </m:den>
              </m:f>
              <m:ctrlPr>
                <w:rPr>
                  <w:rFonts w:ascii="Cambria Math" w:hAnsi="Cambria Math" w:cs="Times New Roman"/>
                  <w:sz w:val="24"/>
                  <w:szCs w:val="24"/>
                </w:rPr>
              </m:ctrlP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m:oMathPara>
    </w:p>
    <w:p w14:paraId="79648F6A" w14:textId="5ED1933B" w:rsidR="00663E3A" w:rsidRPr="00663E3A" w:rsidRDefault="00663E3A" w:rsidP="00663E3A">
      <w:pPr>
        <w:spacing w:after="0" w:line="240" w:lineRule="auto"/>
        <w:jc w:val="both"/>
        <w:rPr>
          <w:rFonts w:ascii="Times New Roman" w:hAnsi="Times New Roman" w:cs="Times New Roman"/>
          <w:sz w:val="24"/>
          <w:szCs w:val="24"/>
        </w:rPr>
      </w:pPr>
      <w:r w:rsidRPr="00663E3A">
        <w:rPr>
          <w:rFonts w:ascii="Times New Roman" w:hAnsi="Times New Roman" w:cs="Times New Roman"/>
          <w:sz w:val="24"/>
          <w:szCs w:val="24"/>
        </w:rPr>
        <w:tab/>
      </w:r>
      <w:r w:rsidRPr="00663E3A">
        <w:rPr>
          <w:rFonts w:ascii="Times New Roman" w:hAnsi="Times New Roman" w:cs="Times New Roman"/>
          <w:sz w:val="24"/>
          <w:szCs w:val="24"/>
        </w:rPr>
        <w:tab/>
      </w:r>
      <w:r w:rsidRPr="00663E3A">
        <w:rPr>
          <w:rFonts w:ascii="Times New Roman" w:hAnsi="Times New Roman" w:cs="Times New Roman"/>
          <w:sz w:val="24"/>
          <w:szCs w:val="24"/>
        </w:rPr>
        <w:tab/>
        <w:t>Dimana :</w:t>
      </w:r>
    </w:p>
    <w:p w14:paraId="21DEC48E" w14:textId="77777777" w:rsidR="00663E3A" w:rsidRPr="00663E3A" w:rsidRDefault="00663E3A" w:rsidP="00663E3A">
      <w:pPr>
        <w:pStyle w:val="ListParagraph"/>
        <w:spacing w:after="0" w:line="240" w:lineRule="auto"/>
        <w:ind w:left="1440" w:firstLine="720"/>
        <w:jc w:val="both"/>
        <w:rPr>
          <w:rFonts w:ascii="Times New Roman" w:eastAsiaTheme="minorEastAsia" w:hAnsi="Times New Roman" w:cs="Times New Roman"/>
          <w:i/>
          <w:iCs/>
          <w:sz w:val="24"/>
          <w:szCs w:val="24"/>
        </w:rPr>
      </w:pPr>
      <w:r w:rsidRPr="00663E3A">
        <w:rPr>
          <w:rFonts w:ascii="Times New Roman" w:eastAsiaTheme="minorEastAsia" w:hAnsi="Times New Roman" w:cs="Times New Roman"/>
          <w:i/>
          <w:iCs/>
          <w:sz w:val="24"/>
          <w:szCs w:val="24"/>
        </w:rPr>
        <w:t>IRR</w:t>
      </w:r>
      <w:r w:rsidRPr="00663E3A">
        <w:rPr>
          <w:rFonts w:ascii="Times New Roman" w:eastAsiaTheme="minorEastAsia" w:hAnsi="Times New Roman" w:cs="Times New Roman"/>
          <w:i/>
          <w:iCs/>
          <w:sz w:val="24"/>
          <w:szCs w:val="24"/>
        </w:rPr>
        <w:tab/>
      </w:r>
      <w:r w:rsidRPr="00663E3A">
        <w:rPr>
          <w:rFonts w:ascii="Times New Roman" w:eastAsiaTheme="minorEastAsia" w:hAnsi="Times New Roman" w:cs="Times New Roman"/>
          <w:sz w:val="24"/>
          <w:szCs w:val="24"/>
        </w:rPr>
        <w:t xml:space="preserve">= </w:t>
      </w:r>
      <w:r w:rsidRPr="00663E3A">
        <w:rPr>
          <w:rFonts w:ascii="Times New Roman" w:eastAsiaTheme="minorEastAsia" w:hAnsi="Times New Roman" w:cs="Times New Roman"/>
          <w:i/>
          <w:iCs/>
          <w:sz w:val="24"/>
          <w:szCs w:val="24"/>
        </w:rPr>
        <w:t>Internal Rate of Return</w:t>
      </w:r>
    </w:p>
    <w:p w14:paraId="7A27368D" w14:textId="77777777" w:rsidR="00663E3A" w:rsidRPr="00663E3A" w:rsidRDefault="00663E3A" w:rsidP="00663E3A">
      <w:pPr>
        <w:spacing w:after="0" w:line="240" w:lineRule="auto"/>
        <w:ind w:left="1440" w:firstLine="720"/>
        <w:jc w:val="both"/>
        <w:rPr>
          <w:rFonts w:ascii="Times New Roman" w:eastAsiaTheme="minorEastAsia" w:hAnsi="Times New Roman" w:cs="Times New Roman"/>
          <w:iCs/>
          <w:color w:val="000000"/>
          <w:sz w:val="24"/>
          <w:szCs w:val="24"/>
          <w:lang w:val="sv-SE"/>
        </w:rPr>
      </w:pP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1</m:t>
            </m:r>
          </m:sub>
        </m:sSub>
      </m:oMath>
      <w:r w:rsidRPr="00663E3A">
        <w:rPr>
          <w:rFonts w:ascii="Times New Roman" w:eastAsiaTheme="minorEastAsia" w:hAnsi="Times New Roman" w:cs="Times New Roman"/>
          <w:i/>
          <w:sz w:val="24"/>
          <w:szCs w:val="24"/>
        </w:rPr>
        <w:tab/>
        <w:t xml:space="preserve">= </w:t>
      </w:r>
      <w:r w:rsidRPr="00663E3A">
        <w:rPr>
          <w:rFonts w:ascii="Times New Roman" w:eastAsiaTheme="minorEastAsia" w:hAnsi="Times New Roman" w:cs="Times New Roman"/>
          <w:iCs/>
          <w:sz w:val="24"/>
          <w:szCs w:val="24"/>
        </w:rPr>
        <w:t xml:space="preserve">Tingkat </w:t>
      </w:r>
      <w:r w:rsidRPr="00663E3A">
        <w:rPr>
          <w:rFonts w:ascii="Times New Roman" w:eastAsiaTheme="minorEastAsia" w:hAnsi="Times New Roman" w:cs="Times New Roman"/>
          <w:i/>
          <w:sz w:val="24"/>
          <w:szCs w:val="24"/>
        </w:rPr>
        <w:t>diskonto</w:t>
      </w:r>
      <w:r w:rsidRPr="00663E3A">
        <w:rPr>
          <w:rFonts w:ascii="Times New Roman" w:eastAsiaTheme="minorEastAsia" w:hAnsi="Times New Roman" w:cs="Times New Roman"/>
          <w:iCs/>
          <w:sz w:val="24"/>
          <w:szCs w:val="24"/>
        </w:rPr>
        <w:t xml:space="preserve"> dengan NPV positif</w:t>
      </w:r>
    </w:p>
    <w:p w14:paraId="4D64BD8D" w14:textId="77777777" w:rsidR="00663E3A" w:rsidRPr="00663E3A" w:rsidRDefault="00663E3A" w:rsidP="00663E3A">
      <w:pPr>
        <w:pStyle w:val="ListParagraph"/>
        <w:spacing w:after="0" w:line="240" w:lineRule="auto"/>
        <w:ind w:left="1440" w:firstLine="720"/>
        <w:jc w:val="both"/>
        <w:rPr>
          <w:rFonts w:ascii="Times New Roman" w:eastAsiaTheme="minorEastAsia" w:hAnsi="Times New Roman" w:cs="Times New Roman"/>
          <w:color w:val="000000"/>
          <w:sz w:val="24"/>
          <w:szCs w:val="24"/>
          <w:lang w:val="sv-SE"/>
        </w:rPr>
      </w:pPr>
      <m:oMath>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2</m:t>
            </m:r>
          </m:sub>
        </m:sSub>
      </m:oMath>
      <w:r w:rsidRPr="00663E3A">
        <w:rPr>
          <w:rFonts w:ascii="Times New Roman" w:eastAsiaTheme="minorEastAsia" w:hAnsi="Times New Roman" w:cs="Times New Roman"/>
          <w:color w:val="000000"/>
          <w:sz w:val="24"/>
          <w:szCs w:val="24"/>
          <w:lang w:val="sv-SE"/>
        </w:rPr>
        <w:tab/>
        <w:t xml:space="preserve">= </w:t>
      </w:r>
      <w:r w:rsidRPr="00663E3A">
        <w:rPr>
          <w:rFonts w:ascii="Times New Roman" w:eastAsiaTheme="minorEastAsia" w:hAnsi="Times New Roman" w:cs="Times New Roman"/>
          <w:iCs/>
          <w:sz w:val="24"/>
          <w:szCs w:val="24"/>
        </w:rPr>
        <w:t xml:space="preserve">Tingkat </w:t>
      </w:r>
      <w:r w:rsidRPr="00663E3A">
        <w:rPr>
          <w:rFonts w:ascii="Times New Roman" w:eastAsiaTheme="minorEastAsia" w:hAnsi="Times New Roman" w:cs="Times New Roman"/>
          <w:i/>
          <w:sz w:val="24"/>
          <w:szCs w:val="24"/>
        </w:rPr>
        <w:t>diskonto</w:t>
      </w:r>
      <w:r w:rsidRPr="00663E3A">
        <w:rPr>
          <w:rFonts w:ascii="Times New Roman" w:eastAsiaTheme="minorEastAsia" w:hAnsi="Times New Roman" w:cs="Times New Roman"/>
          <w:iCs/>
          <w:sz w:val="24"/>
          <w:szCs w:val="24"/>
        </w:rPr>
        <w:t xml:space="preserve"> dengan NPV negatif</w:t>
      </w:r>
    </w:p>
    <w:p w14:paraId="2CC8ADA7" w14:textId="77777777" w:rsidR="00663E3A" w:rsidRPr="00663E3A" w:rsidRDefault="00663E3A" w:rsidP="00663E3A">
      <w:pPr>
        <w:pStyle w:val="ListParagraph"/>
        <w:spacing w:after="0" w:line="240" w:lineRule="auto"/>
        <w:ind w:left="1440" w:firstLine="720"/>
        <w:jc w:val="both"/>
        <w:rPr>
          <w:rFonts w:ascii="Times New Roman" w:eastAsiaTheme="minorEastAsia" w:hAnsi="Times New Roman" w:cs="Times New Roman"/>
          <w:color w:val="000000"/>
          <w:sz w:val="24"/>
          <w:szCs w:val="24"/>
          <w:lang w:val="sv-SE"/>
        </w:rPr>
      </w:pPr>
      <m:oMath>
        <m:sSub>
          <m:sSubPr>
            <m:ctrlPr>
              <w:rPr>
                <w:rFonts w:ascii="Cambria Math" w:hAnsi="Cambria Math" w:cs="Times New Roman"/>
                <w:sz w:val="24"/>
                <w:szCs w:val="24"/>
              </w:rPr>
            </m:ctrlPr>
          </m:sSubPr>
          <m:e>
            <m:r>
              <w:rPr>
                <w:rFonts w:ascii="Cambria Math" w:hAnsi="Cambria Math" w:cs="Times New Roman"/>
                <w:sz w:val="24"/>
                <w:szCs w:val="24"/>
              </w:rPr>
              <m:t>NPV</m:t>
            </m:r>
          </m:e>
          <m:sub>
            <m:r>
              <w:rPr>
                <w:rFonts w:ascii="Cambria Math" w:hAnsi="Cambria Math" w:cs="Times New Roman"/>
                <w:sz w:val="24"/>
                <w:szCs w:val="24"/>
              </w:rPr>
              <m:t>1</m:t>
            </m:r>
          </m:sub>
        </m:sSub>
      </m:oMath>
      <w:r w:rsidRPr="00663E3A">
        <w:rPr>
          <w:rFonts w:ascii="Times New Roman" w:eastAsiaTheme="minorEastAsia" w:hAnsi="Times New Roman" w:cs="Times New Roman"/>
          <w:color w:val="000000"/>
          <w:sz w:val="24"/>
          <w:szCs w:val="24"/>
          <w:lang w:val="sv-SE"/>
        </w:rPr>
        <w:tab/>
        <w:t>= NPV positif</w:t>
      </w:r>
    </w:p>
    <w:p w14:paraId="29BABAEF" w14:textId="77777777" w:rsidR="00663E3A" w:rsidRDefault="00663E3A" w:rsidP="00663E3A">
      <w:pPr>
        <w:pStyle w:val="ListParagraph"/>
        <w:spacing w:after="0" w:line="240" w:lineRule="auto"/>
        <w:ind w:left="1440" w:firstLine="720"/>
        <w:jc w:val="both"/>
        <w:rPr>
          <w:rFonts w:ascii="Times New Roman" w:eastAsiaTheme="minorEastAsia" w:hAnsi="Times New Roman" w:cs="Times New Roman"/>
          <w:color w:val="000000"/>
          <w:sz w:val="24"/>
          <w:szCs w:val="24"/>
          <w:lang w:val="sv-SE"/>
        </w:rPr>
      </w:pPr>
      <m:oMath>
        <m:sSub>
          <m:sSubPr>
            <m:ctrlPr>
              <w:rPr>
                <w:rFonts w:ascii="Cambria Math" w:hAnsi="Cambria Math" w:cs="Times New Roman"/>
                <w:sz w:val="24"/>
                <w:szCs w:val="24"/>
              </w:rPr>
            </m:ctrlPr>
          </m:sSubPr>
          <m:e>
            <m:r>
              <w:rPr>
                <w:rFonts w:ascii="Cambria Math" w:hAnsi="Cambria Math" w:cs="Times New Roman"/>
                <w:sz w:val="24"/>
                <w:szCs w:val="24"/>
              </w:rPr>
              <m:t>NPV</m:t>
            </m:r>
          </m:e>
          <m:sub>
            <m:r>
              <w:rPr>
                <w:rFonts w:ascii="Cambria Math" w:hAnsi="Cambria Math" w:cs="Times New Roman"/>
                <w:sz w:val="24"/>
                <w:szCs w:val="24"/>
              </w:rPr>
              <m:t>2</m:t>
            </m:r>
          </m:sub>
        </m:sSub>
      </m:oMath>
      <w:r w:rsidRPr="00663E3A">
        <w:rPr>
          <w:rFonts w:ascii="Times New Roman" w:eastAsiaTheme="minorEastAsia" w:hAnsi="Times New Roman" w:cs="Times New Roman"/>
          <w:iCs/>
          <w:sz w:val="24"/>
          <w:szCs w:val="24"/>
          <w:lang w:val="sv-SE"/>
        </w:rPr>
        <w:tab/>
        <w:t xml:space="preserve">= </w:t>
      </w:r>
      <w:bookmarkStart w:id="5" w:name="_Toc196147762"/>
      <w:r w:rsidRPr="00663E3A">
        <w:rPr>
          <w:rFonts w:ascii="Times New Roman" w:eastAsiaTheme="minorEastAsia" w:hAnsi="Times New Roman" w:cs="Times New Roman"/>
          <w:color w:val="000000"/>
          <w:sz w:val="24"/>
          <w:szCs w:val="24"/>
          <w:lang w:val="sv-SE"/>
        </w:rPr>
        <w:t>NPV negatif</w:t>
      </w:r>
    </w:p>
    <w:p w14:paraId="1A348A88" w14:textId="77777777" w:rsidR="00663E3A" w:rsidRPr="00663E3A" w:rsidRDefault="00663E3A" w:rsidP="00663E3A">
      <w:pPr>
        <w:pStyle w:val="ListParagraph"/>
        <w:spacing w:after="0" w:line="240" w:lineRule="auto"/>
        <w:ind w:left="1440" w:firstLine="720"/>
        <w:jc w:val="both"/>
        <w:rPr>
          <w:rFonts w:ascii="Times New Roman" w:eastAsiaTheme="minorEastAsia" w:hAnsi="Times New Roman" w:cs="Times New Roman"/>
          <w:color w:val="000000"/>
          <w:sz w:val="24"/>
          <w:szCs w:val="24"/>
          <w:lang w:val="sv-SE"/>
        </w:rPr>
      </w:pPr>
    </w:p>
    <w:p w14:paraId="543E237C" w14:textId="77777777" w:rsidR="00663E3A" w:rsidRDefault="00663E3A" w:rsidP="00663E3A">
      <w:pPr>
        <w:spacing w:line="240" w:lineRule="auto"/>
        <w:ind w:left="720" w:firstLine="720"/>
        <w:jc w:val="both"/>
        <w:rPr>
          <w:rFonts w:ascii="Times New Roman" w:hAnsi="Times New Roman" w:cs="Times New Roman"/>
          <w:sz w:val="24"/>
          <w:szCs w:val="24"/>
        </w:rPr>
      </w:pPr>
      <w:r w:rsidRPr="00663E3A">
        <w:rPr>
          <w:rFonts w:ascii="Times New Roman" w:hAnsi="Times New Roman" w:cs="Times New Roman"/>
          <w:sz w:val="24"/>
          <w:szCs w:val="24"/>
        </w:rPr>
        <w:t xml:space="preserve">Melakukan perhitungan </w:t>
      </w:r>
      <w:r w:rsidRPr="00663E3A">
        <w:rPr>
          <w:rFonts w:ascii="Times New Roman" w:hAnsi="Times New Roman" w:cs="Times New Roman"/>
          <w:i/>
          <w:iCs/>
          <w:sz w:val="24"/>
          <w:szCs w:val="24"/>
        </w:rPr>
        <w:t xml:space="preserve">Discon Factor </w:t>
      </w:r>
      <w:r w:rsidRPr="00663E3A">
        <w:rPr>
          <w:rFonts w:ascii="Times New Roman" w:hAnsi="Times New Roman" w:cs="Times New Roman"/>
          <w:sz w:val="24"/>
          <w:szCs w:val="24"/>
        </w:rPr>
        <w:t xml:space="preserve">untuk D’Markaz </w:t>
      </w:r>
      <w:r w:rsidRPr="00663E3A">
        <w:rPr>
          <w:rFonts w:ascii="Times New Roman" w:hAnsi="Times New Roman" w:cs="Times New Roman"/>
          <w:i/>
          <w:iCs/>
          <w:sz w:val="24"/>
          <w:szCs w:val="24"/>
        </w:rPr>
        <w:t xml:space="preserve">Coffee </w:t>
      </w:r>
      <w:r w:rsidRPr="00663E3A">
        <w:rPr>
          <w:rFonts w:ascii="Times New Roman" w:hAnsi="Times New Roman" w:cs="Times New Roman"/>
          <w:sz w:val="24"/>
          <w:szCs w:val="24"/>
        </w:rPr>
        <w:t>dengan menggunakan tabel nilai anuitas. Tabel anuitas merupakan kumpulan faktor yang menunjukkan nilai sekarang (</w:t>
      </w:r>
      <w:r w:rsidRPr="00663E3A">
        <w:rPr>
          <w:rFonts w:ascii="Times New Roman" w:hAnsi="Times New Roman" w:cs="Times New Roman"/>
          <w:i/>
          <w:iCs/>
          <w:sz w:val="24"/>
          <w:szCs w:val="24"/>
        </w:rPr>
        <w:t>present value</w:t>
      </w:r>
      <w:r w:rsidRPr="00663E3A">
        <w:rPr>
          <w:rFonts w:ascii="Times New Roman" w:hAnsi="Times New Roman" w:cs="Times New Roman"/>
          <w:sz w:val="24"/>
          <w:szCs w:val="24"/>
        </w:rPr>
        <w:t>) atau nilai masa depan (</w:t>
      </w:r>
      <w:r w:rsidRPr="00663E3A">
        <w:rPr>
          <w:rFonts w:ascii="Times New Roman" w:hAnsi="Times New Roman" w:cs="Times New Roman"/>
          <w:i/>
          <w:iCs/>
          <w:sz w:val="24"/>
          <w:szCs w:val="24"/>
        </w:rPr>
        <w:t>future value</w:t>
      </w:r>
      <w:r w:rsidRPr="00663E3A">
        <w:rPr>
          <w:rFonts w:ascii="Times New Roman" w:hAnsi="Times New Roman" w:cs="Times New Roman"/>
          <w:sz w:val="24"/>
          <w:szCs w:val="24"/>
        </w:rPr>
        <w:t xml:space="preserve">) dari sejumlah pembayaran tetap yang dilakukan secara berkala selama periode tertentu </w:t>
      </w:r>
      <w:r w:rsidRPr="00663E3A">
        <w:rPr>
          <w:rFonts w:ascii="Times New Roman" w:hAnsi="Times New Roman" w:cs="Times New Roman"/>
          <w:sz w:val="24"/>
          <w:szCs w:val="24"/>
          <w:lang w:val="sv-SE"/>
        </w:rPr>
        <w:fldChar w:fldCharType="begin" w:fldLock="1"/>
      </w:r>
      <w:r w:rsidRPr="00663E3A">
        <w:rPr>
          <w:rFonts w:ascii="Times New Roman" w:hAnsi="Times New Roman" w:cs="Times New Roman"/>
          <w:sz w:val="24"/>
          <w:szCs w:val="24"/>
        </w:rPr>
        <w:instrText>ADDIN CSL_CITATION {"citationItems":[{"id":"ITEM-1","itemData":{"ISSN":"2303-1174","abstract":"Investasi aktiva tetap merupakan penanaman modal dalam bentuk kekayaan yang umur produktivitasnya melebihi jangka waktu satu tahun. Tujuan penelitian ini untuk menganalisis dan mengetahui kelayakan investasi aktiva tetap pada unit kreativitas mahasiswa. Metode yang digunakan dalam penelitian deskriptif kualitatif berupa studi kasus mengenai kesesuian antara fakta/realisasi/ pelaksanaan dengan teori/konsep/peraturan pada lokasi penelitian. Metode yang digunakan untuk menganalisis kelayakan investasi adalah metode Payback Period, Net Present Value, dan Internal Rate Of Return. Hasil Penelitian menunjukan Cincau Jo layak karena menghasilkan NPV sebesar Rp 88.645, Payback Period sebesar 1 tahun 6 bulan, dan IRR sebesar 9,10%. Hasil dari Blencho menghasilkan NPV sebesar Rp 126.735, Payback Period sebesar 1 tahun 7 bulan dan nilai IRR sebesar 9,34%. Hasil dari Brownice menghasilkan NPV sebesar 152.990, Payback Period sebesar 1tahun 7 bulan dan nilai IRR sebesar 9,41%. Kesimpulan dalam penelitian dengan metode Net Present Value, Payback Period dan Internal Rate of Return bahwa Investasi aktiva tetap yang dijalankan Cincau Jo, Blencho dan Brownice layak dijalankan. Perhitungan nilai investasi menghasilkan nilai positif. Oleh karena itu jika perusahaan ingin menganalisa kelayakan investasi dapat menggunakan metode Return On Investment, Profitability Index dan Average Rate of Return","author":[{"dropping-particle":"","family":"Manullang","given":"Dame W.","non-dropping-particle":"","parse-names":false,"suffix":""},{"dropping-particle":"","family":"Karamoy","given":"Herman.","non-dropping-particle":"","parse-names":false,"suffix":""},{"dropping-particle":"","family":"Pontoh","given":"Winston","non-dropping-particle":"","parse-names":false,"suffix":""}],"container-title":"Jurnal EMBA: Jurnal Riset Ekonomi, Manajemen, Bisnis dan Akuntansi","id":"ITEM-1","issue":"2","issued":{"date-parts":[["2019"]]},"page":"2561-2570","title":"Analisis Kelayakan Investasi Aktiva Tetap (Studi Kasus Pada Cincau Jo, Blencho Dan Brownice Unit Kreativitas Mahasiswa Universitas Sam Ratulangi)","type":"article-journal","volume":"7"},"uris":["http://www.mendeley.com/documents/?uuid=08b400c5-9391-4fea-9500-5e0fcc14e963"]}],"mendeley":{"formattedCitation":"(Manullang et al., 2019)","plainTextFormattedCitation":"(Manullang et al., 2019)","previouslyFormattedCitation":"(Manullang et al., 2019)"},"properties":{"noteIndex":0},"schema":"https://github.com/citation-style-language/schema/raw/master/csl-citation.json"}</w:instrText>
      </w:r>
      <w:r w:rsidRPr="00663E3A">
        <w:rPr>
          <w:rFonts w:ascii="Times New Roman" w:hAnsi="Times New Roman" w:cs="Times New Roman"/>
          <w:sz w:val="24"/>
          <w:szCs w:val="24"/>
          <w:lang w:val="sv-SE"/>
        </w:rPr>
        <w:fldChar w:fldCharType="separate"/>
      </w:r>
      <w:r w:rsidRPr="00663E3A">
        <w:rPr>
          <w:rFonts w:ascii="Times New Roman" w:hAnsi="Times New Roman" w:cs="Times New Roman"/>
          <w:noProof/>
          <w:sz w:val="24"/>
          <w:szCs w:val="24"/>
        </w:rPr>
        <w:t>(Manullang et al., 2019)</w:t>
      </w:r>
      <w:r w:rsidRPr="00663E3A">
        <w:rPr>
          <w:rFonts w:ascii="Times New Roman" w:hAnsi="Times New Roman" w:cs="Times New Roman"/>
          <w:sz w:val="24"/>
          <w:szCs w:val="24"/>
          <w:lang w:val="sv-SE"/>
        </w:rPr>
        <w:fldChar w:fldCharType="end"/>
      </w:r>
      <w:r w:rsidRPr="00663E3A">
        <w:rPr>
          <w:rFonts w:ascii="Times New Roman" w:hAnsi="Times New Roman" w:cs="Times New Roman"/>
          <w:sz w:val="24"/>
          <w:szCs w:val="24"/>
        </w:rPr>
        <w:t>.</w:t>
      </w:r>
    </w:p>
    <w:p w14:paraId="44905EFE" w14:textId="2F856923" w:rsidR="00663E3A" w:rsidRPr="00663E3A" w:rsidRDefault="00260EA1" w:rsidP="00663E3A">
      <w:pPr>
        <w:spacing w:line="240" w:lineRule="auto"/>
        <w:ind w:left="720" w:firstLine="720"/>
        <w:jc w:val="both"/>
        <w:rPr>
          <w:rFonts w:ascii="Times New Roman" w:hAnsi="Times New Roman" w:cs="Times New Roman"/>
          <w:sz w:val="24"/>
          <w:szCs w:val="24"/>
        </w:rPr>
      </w:pPr>
      <w:r w:rsidRPr="00663E3A">
        <w:rPr>
          <w:rFonts w:ascii="Times New Roman" w:hAnsi="Times New Roman" w:cs="Times New Roman"/>
          <w:noProof/>
          <w:sz w:val="24"/>
          <w:szCs w:val="24"/>
        </w:rPr>
        <w:lastRenderedPageBreak/>
        <mc:AlternateContent>
          <mc:Choice Requires="wps">
            <w:drawing>
              <wp:anchor distT="0" distB="0" distL="114300" distR="114300" simplePos="0" relativeHeight="251680768" behindDoc="1" locked="0" layoutInCell="1" allowOverlap="1" wp14:anchorId="6A9539EA" wp14:editId="2C1F2F18">
                <wp:simplePos x="0" y="0"/>
                <wp:positionH relativeFrom="margin">
                  <wp:align>center</wp:align>
                </wp:positionH>
                <wp:positionV relativeFrom="paragraph">
                  <wp:posOffset>1358265</wp:posOffset>
                </wp:positionV>
                <wp:extent cx="2628900" cy="467590"/>
                <wp:effectExtent l="0" t="0" r="19050" b="27940"/>
                <wp:wrapNone/>
                <wp:docPr id="704478540" name="Rectangle 57"/>
                <wp:cNvGraphicFramePr/>
                <a:graphic xmlns:a="http://schemas.openxmlformats.org/drawingml/2006/main">
                  <a:graphicData uri="http://schemas.microsoft.com/office/word/2010/wordprocessingShape">
                    <wps:wsp>
                      <wps:cNvSpPr/>
                      <wps:spPr>
                        <a:xfrm>
                          <a:off x="0" y="0"/>
                          <a:ext cx="2628900" cy="4675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C94009" id="Rectangle 57" o:spid="_x0000_s1026" style="position:absolute;margin-left:0;margin-top:106.95pt;width:207pt;height:36.8pt;z-index:-2516357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" fillcolor="white [3201]" strokecolor="black [3200]" strokeweight="2pt">
                <w10:wrap anchorx="margin"/>
              </v:rect>
            </w:pict>
          </mc:Fallback>
        </mc:AlternateContent>
      </w:r>
      <w:r w:rsidR="00663E3A" w:rsidRPr="00663E3A">
        <w:rPr>
          <w:rFonts w:ascii="Times New Roman" w:hAnsi="Times New Roman" w:cs="Times New Roman"/>
          <w:sz w:val="24"/>
          <w:szCs w:val="24"/>
          <w:lang w:val="sv-SE"/>
        </w:rPr>
        <w:t xml:space="preserve">Tabel ini memudahkan perhitungan </w:t>
      </w:r>
      <w:r w:rsidR="00663E3A" w:rsidRPr="00663E3A">
        <w:rPr>
          <w:rFonts w:ascii="Times New Roman" w:hAnsi="Times New Roman" w:cs="Times New Roman"/>
          <w:i/>
          <w:iCs/>
          <w:sz w:val="24"/>
          <w:szCs w:val="24"/>
          <w:lang w:val="sv-SE"/>
        </w:rPr>
        <w:t>discount factor</w:t>
      </w:r>
      <w:r w:rsidR="00663E3A" w:rsidRPr="00663E3A">
        <w:rPr>
          <w:rFonts w:ascii="Times New Roman" w:hAnsi="Times New Roman" w:cs="Times New Roman"/>
          <w:sz w:val="24"/>
          <w:szCs w:val="24"/>
          <w:lang w:val="sv-SE"/>
        </w:rPr>
        <w:t xml:space="preserve">, sehingga proses menghitung nilai kini dari arus kas masa depan menjadi lebih cepat dan praktis, terutama dalam konteks analisis investasi dan pinjaman. </w:t>
      </w:r>
      <w:r w:rsidR="00663E3A" w:rsidRPr="00663E3A">
        <w:rPr>
          <w:rFonts w:ascii="Times New Roman" w:hAnsi="Times New Roman" w:cs="Times New Roman"/>
          <w:i/>
          <w:iCs/>
          <w:sz w:val="24"/>
          <w:szCs w:val="24"/>
          <w:lang w:val="sv-SE"/>
        </w:rPr>
        <w:t>Discount factor</w:t>
      </w:r>
      <w:r w:rsidR="00663E3A" w:rsidRPr="00663E3A">
        <w:rPr>
          <w:rFonts w:ascii="Times New Roman" w:hAnsi="Times New Roman" w:cs="Times New Roman"/>
          <w:sz w:val="24"/>
          <w:szCs w:val="24"/>
          <w:lang w:val="sv-SE"/>
        </w:rPr>
        <w:t xml:space="preserve"> sendiri menggambarkan nilai saat ini dari sejumlah uang yang akan diterima atau dibayarkan di masa mendatang dengan memperhitungkan tingkat bunga atau </w:t>
      </w:r>
      <w:r w:rsidR="00663E3A" w:rsidRPr="00663E3A">
        <w:rPr>
          <w:rFonts w:ascii="Times New Roman" w:hAnsi="Times New Roman" w:cs="Times New Roman"/>
          <w:i/>
          <w:iCs/>
          <w:sz w:val="24"/>
          <w:szCs w:val="24"/>
          <w:lang w:val="sv-SE"/>
        </w:rPr>
        <w:t>diskonto</w:t>
      </w:r>
      <w:r w:rsidR="00663E3A" w:rsidRPr="00663E3A">
        <w:rPr>
          <w:rFonts w:ascii="Times New Roman" w:hAnsi="Times New Roman" w:cs="Times New Roman"/>
          <w:sz w:val="24"/>
          <w:szCs w:val="24"/>
          <w:lang w:val="sv-SE"/>
        </w:rPr>
        <w:t xml:space="preserve"> tertentu.</w:t>
      </w:r>
      <w:r w:rsidR="00663E3A" w:rsidRPr="00663E3A">
        <w:rPr>
          <w:rFonts w:ascii="Times New Roman" w:hAnsi="Times New Roman" w:cs="Times New Roman"/>
          <w:sz w:val="24"/>
          <w:szCs w:val="24"/>
        </w:rPr>
        <w:t xml:space="preserve"> </w:t>
      </w:r>
      <w:r w:rsidR="00663E3A" w:rsidRPr="00663E3A">
        <w:rPr>
          <w:rFonts w:ascii="Times New Roman" w:hAnsi="Times New Roman" w:cs="Times New Roman"/>
          <w:sz w:val="24"/>
          <w:szCs w:val="24"/>
        </w:rPr>
        <w:fldChar w:fldCharType="begin" w:fldLock="1"/>
      </w:r>
      <w:r w:rsidR="00663E3A" w:rsidRPr="00663E3A">
        <w:rPr>
          <w:rFonts w:ascii="Times New Roman" w:hAnsi="Times New Roman" w:cs="Times New Roman"/>
          <w:sz w:val="24"/>
          <w:szCs w:val="24"/>
        </w:rPr>
        <w:instrText>ADDIN CSL_CITATION {"citationItems":[{"id":"ITEM-1","itemData":{"URL":"https://www.sampoernauniversity.ac.id/id/news/memahami-anuitas-pengertian-rumus-dan-simulasi-perhitungan","accessed":{"date-parts":[["2025","4","27"]]},"author":[{"dropping-particle":"","family":"Admin","given":"","non-dropping-particle":"","parse-names":false,"suffix":""}],"container-title":"sampoerna university","id":"ITEM-1","issued":{"date-parts":[["2022"]]},"title":"Memahami Anuitas: Pengertian, Rumus dan Simulasi Perhitungan","type":"webpage"},"uris":["http://www.mendeley.com/documents/?uuid=4410b1f6-cc2d-4420-a69a-ca39824c0ee9"]}],"mendeley":{"formattedCitation":"(Admin, 2022)","plainTextFormattedCitation":"(Admin, 2022)","previouslyFormattedCitation":"(Admin, 2022)"},"properties":{"noteIndex":0},"schema":"https://github.com/citation-style-language/schema/raw/master/csl-citation.json"}</w:instrText>
      </w:r>
      <w:r w:rsidR="00663E3A" w:rsidRPr="00663E3A">
        <w:rPr>
          <w:rFonts w:ascii="Times New Roman" w:hAnsi="Times New Roman" w:cs="Times New Roman"/>
          <w:sz w:val="24"/>
          <w:szCs w:val="24"/>
        </w:rPr>
        <w:fldChar w:fldCharType="separate"/>
      </w:r>
      <w:r w:rsidR="00663E3A" w:rsidRPr="00663E3A">
        <w:rPr>
          <w:rFonts w:ascii="Times New Roman" w:hAnsi="Times New Roman" w:cs="Times New Roman"/>
          <w:noProof/>
          <w:sz w:val="24"/>
          <w:szCs w:val="24"/>
        </w:rPr>
        <w:t>(Admin, 2022)</w:t>
      </w:r>
      <w:r w:rsidR="00663E3A" w:rsidRPr="00663E3A">
        <w:rPr>
          <w:rFonts w:ascii="Times New Roman" w:hAnsi="Times New Roman" w:cs="Times New Roman"/>
          <w:sz w:val="24"/>
          <w:szCs w:val="24"/>
        </w:rPr>
        <w:fldChar w:fldCharType="end"/>
      </w:r>
      <w:r w:rsidR="00663E3A">
        <w:rPr>
          <w:rFonts w:ascii="Times New Roman" w:hAnsi="Times New Roman" w:cs="Times New Roman"/>
          <w:sz w:val="24"/>
          <w:szCs w:val="24"/>
        </w:rPr>
        <w:t xml:space="preserve"> </w:t>
      </w:r>
      <w:r w:rsidR="00663E3A" w:rsidRPr="00663E3A">
        <w:rPr>
          <w:rFonts w:ascii="Times New Roman" w:hAnsi="Times New Roman" w:cs="Times New Roman"/>
          <w:sz w:val="24"/>
          <w:szCs w:val="24"/>
        </w:rPr>
        <w:t>Karena arus kas tiap tahunya berbeda maka untuk mengetahui faktor anuitas, digunakan perhitungan sebagai berikut :</w:t>
      </w:r>
    </w:p>
    <w:p w14:paraId="17682195" w14:textId="5E1F0C22" w:rsidR="00663E3A" w:rsidRPr="00663E3A" w:rsidRDefault="00663E3A" w:rsidP="00663E3A">
      <w:pPr>
        <w:spacing w:line="240" w:lineRule="auto"/>
        <w:jc w:val="center"/>
        <w:rPr>
          <w:rFonts w:ascii="Times New Roman" w:eastAsiaTheme="minorEastAsia" w:hAnsi="Times New Roman" w:cs="Times New Roman"/>
          <w:sz w:val="24"/>
          <w:szCs w:val="24"/>
          <w:lang w:val="sv-SE"/>
        </w:rPr>
      </w:pPr>
      <m:oMathPara>
        <m:oMath>
          <m:r>
            <w:rPr>
              <w:rFonts w:ascii="Cambria Math" w:hAnsi="Cambria Math" w:cs="Times New Roman"/>
              <w:sz w:val="24"/>
              <w:szCs w:val="24"/>
            </w:rPr>
            <m:t xml:space="preserve">faktor anuitas= </m:t>
          </m:r>
          <m:f>
            <m:fPr>
              <m:ctrlPr>
                <w:rPr>
                  <w:rFonts w:ascii="Cambria Math" w:hAnsi="Cambria Math" w:cs="Times New Roman"/>
                  <w:i/>
                  <w:sz w:val="24"/>
                  <w:szCs w:val="24"/>
                  <w:lang w:val="sv-SE"/>
                </w:rPr>
              </m:ctrlPr>
            </m:fPr>
            <m:num>
              <m:r>
                <w:rPr>
                  <w:rFonts w:ascii="Cambria Math" w:hAnsi="Cambria Math" w:cs="Times New Roman"/>
                  <w:sz w:val="24"/>
                  <w:szCs w:val="24"/>
                </w:rPr>
                <m:t>investasi awal</m:t>
              </m:r>
            </m:num>
            <m:den>
              <m:r>
                <w:rPr>
                  <w:rFonts w:ascii="Cambria Math" w:hAnsi="Cambria Math" w:cs="Times New Roman"/>
                  <w:sz w:val="24"/>
                  <w:szCs w:val="24"/>
                </w:rPr>
                <m:t>aliran kas tahunan</m:t>
              </m:r>
            </m:den>
          </m:f>
        </m:oMath>
      </m:oMathPara>
    </w:p>
    <w:p w14:paraId="10DD08F4" w14:textId="77777777" w:rsidR="00663E3A" w:rsidRPr="00663E3A" w:rsidRDefault="00663E3A" w:rsidP="00663E3A">
      <w:pPr>
        <w:spacing w:line="240" w:lineRule="auto"/>
        <w:jc w:val="center"/>
        <w:rPr>
          <w:rFonts w:ascii="Times New Roman" w:eastAsiaTheme="minorEastAsia" w:hAnsi="Times New Roman" w:cs="Times New Roman"/>
          <w:sz w:val="24"/>
          <w:szCs w:val="24"/>
          <w:lang w:val="sv-SE"/>
        </w:rPr>
      </w:pPr>
      <m:oMathPara>
        <m:oMath>
          <m:r>
            <w:rPr>
              <w:rFonts w:ascii="Cambria Math" w:hAnsi="Cambria Math" w:cs="Times New Roman"/>
              <w:sz w:val="24"/>
              <w:szCs w:val="24"/>
            </w:rPr>
            <m:t xml:space="preserve">faktor anuitas= </m:t>
          </m:r>
          <m:f>
            <m:fPr>
              <m:ctrlPr>
                <w:rPr>
                  <w:rFonts w:ascii="Cambria Math" w:hAnsi="Cambria Math" w:cs="Times New Roman"/>
                  <w:i/>
                  <w:sz w:val="24"/>
                  <w:szCs w:val="24"/>
                  <w:lang w:val="sv-SE"/>
                </w:rPr>
              </m:ctrlPr>
            </m:fPr>
            <m:num>
              <m:r>
                <w:rPr>
                  <w:rFonts w:ascii="Cambria Math" w:hAnsi="Cambria Math" w:cs="Times New Roman"/>
                  <w:sz w:val="24"/>
                  <w:szCs w:val="24"/>
                </w:rPr>
                <m:t>218.970.000</m:t>
              </m:r>
            </m:num>
            <m:den>
              <m:r>
                <w:rPr>
                  <w:rFonts w:ascii="Cambria Math" w:hAnsi="Cambria Math" w:cs="Times New Roman"/>
                  <w:sz w:val="24"/>
                  <w:szCs w:val="24"/>
                </w:rPr>
                <m:t>101.784.058</m:t>
              </m:r>
            </m:den>
          </m:f>
        </m:oMath>
      </m:oMathPara>
    </w:p>
    <w:p w14:paraId="325C973C" w14:textId="682154EF" w:rsidR="00663E3A" w:rsidRPr="00663E3A" w:rsidRDefault="00663E3A" w:rsidP="00663E3A">
      <w:pPr>
        <w:spacing w:line="240" w:lineRule="auto"/>
        <w:jc w:val="center"/>
        <w:rPr>
          <w:rFonts w:ascii="Times New Roman" w:eastAsiaTheme="minorEastAsia" w:hAnsi="Times New Roman" w:cs="Times New Roman"/>
          <w:sz w:val="24"/>
          <w:szCs w:val="24"/>
          <w:lang w:val="sv-SE"/>
        </w:rPr>
      </w:pPr>
      <m:oMathPara>
        <m:oMath>
          <m:r>
            <w:rPr>
              <w:rFonts w:ascii="Cambria Math" w:hAnsi="Cambria Math" w:cs="Times New Roman"/>
              <w:sz w:val="24"/>
              <w:szCs w:val="24"/>
              <w:lang w:val="sv-SE"/>
            </w:rPr>
            <m:t>Faktor anuitas=2,151</m:t>
          </m:r>
        </m:oMath>
      </m:oMathPara>
    </w:p>
    <w:p w14:paraId="25229664" w14:textId="77777777" w:rsidR="00663E3A" w:rsidRPr="00663E3A" w:rsidRDefault="00663E3A" w:rsidP="00663E3A">
      <w:pPr>
        <w:spacing w:line="240" w:lineRule="auto"/>
        <w:ind w:left="720" w:firstLine="720"/>
        <w:jc w:val="both"/>
        <w:rPr>
          <w:rFonts w:ascii="Times New Roman" w:hAnsi="Times New Roman" w:cs="Times New Roman"/>
          <w:sz w:val="24"/>
          <w:szCs w:val="24"/>
        </w:rPr>
      </w:pPr>
      <w:r w:rsidRPr="00663E3A">
        <w:rPr>
          <w:rFonts w:ascii="Times New Roman" w:hAnsi="Times New Roman" w:cs="Times New Roman"/>
          <w:sz w:val="24"/>
          <w:szCs w:val="24"/>
        </w:rPr>
        <w:t>Angka 2,151 ini digunakan sebagai pendekatan untuk mencocokkan dengan tabel anuitas. Dilihat dari tabel nilai tunai anuitas dicari angka-angka dalam kolom-kolom yang mendekati 2.151, dan ditemukan angka yang mendekati 2,151 adalah angka 2,283 (pada n=3, P=15%)</w:t>
      </w:r>
      <w:bookmarkEnd w:id="5"/>
      <w:r w:rsidRPr="00663E3A">
        <w:rPr>
          <w:rFonts w:ascii="Times New Roman" w:hAnsi="Times New Roman" w:cs="Times New Roman"/>
          <w:sz w:val="24"/>
          <w:szCs w:val="24"/>
        </w:rPr>
        <w:t>.</w:t>
      </w:r>
    </w:p>
    <w:p w14:paraId="3AF039A5" w14:textId="77777777" w:rsidR="00663E3A" w:rsidRPr="00663E3A" w:rsidRDefault="00663E3A" w:rsidP="00663E3A">
      <w:pPr>
        <w:pStyle w:val="Caption"/>
        <w:keepNext/>
        <w:ind w:left="720" w:firstLine="720"/>
        <w:jc w:val="center"/>
        <w:rPr>
          <w:rFonts w:ascii="Times New Roman" w:hAnsi="Times New Roman" w:cs="Times New Roman"/>
          <w:b/>
          <w:bCs/>
          <w:i w:val="0"/>
          <w:iCs w:val="0"/>
          <w:color w:val="auto"/>
          <w:sz w:val="20"/>
          <w:szCs w:val="20"/>
        </w:rPr>
      </w:pPr>
      <w:bookmarkStart w:id="6" w:name="_Toc196766481"/>
      <w:bookmarkStart w:id="7" w:name="_Toc198495927"/>
      <w:r w:rsidRPr="00663E3A">
        <w:rPr>
          <w:rFonts w:ascii="Times New Roman" w:hAnsi="Times New Roman" w:cs="Times New Roman"/>
          <w:b/>
          <w:bCs/>
          <w:i w:val="0"/>
          <w:iCs w:val="0"/>
          <w:color w:val="auto"/>
          <w:sz w:val="20"/>
          <w:szCs w:val="20"/>
        </w:rPr>
        <w:t xml:space="preserve">Tabel 4.  </w:t>
      </w:r>
      <w:r w:rsidRPr="00663E3A">
        <w:rPr>
          <w:rFonts w:ascii="Times New Roman" w:hAnsi="Times New Roman" w:cs="Times New Roman"/>
          <w:b/>
          <w:bCs/>
          <w:i w:val="0"/>
          <w:iCs w:val="0"/>
          <w:color w:val="auto"/>
          <w:sz w:val="20"/>
          <w:szCs w:val="20"/>
        </w:rPr>
        <w:fldChar w:fldCharType="begin"/>
      </w:r>
      <w:r w:rsidRPr="00663E3A">
        <w:rPr>
          <w:rFonts w:ascii="Times New Roman" w:hAnsi="Times New Roman" w:cs="Times New Roman"/>
          <w:b/>
          <w:bCs/>
          <w:i w:val="0"/>
          <w:iCs w:val="0"/>
          <w:color w:val="auto"/>
          <w:sz w:val="20"/>
          <w:szCs w:val="20"/>
        </w:rPr>
        <w:instrText xml:space="preserve"> SEQ Tabel_4._ \* ARABIC </w:instrText>
      </w:r>
      <w:r w:rsidRPr="00663E3A">
        <w:rPr>
          <w:rFonts w:ascii="Times New Roman" w:hAnsi="Times New Roman" w:cs="Times New Roman"/>
          <w:b/>
          <w:bCs/>
          <w:i w:val="0"/>
          <w:iCs w:val="0"/>
          <w:color w:val="auto"/>
          <w:sz w:val="20"/>
          <w:szCs w:val="20"/>
        </w:rPr>
        <w:fldChar w:fldCharType="separate"/>
      </w:r>
      <w:r w:rsidRPr="00663E3A">
        <w:rPr>
          <w:rFonts w:ascii="Times New Roman" w:hAnsi="Times New Roman" w:cs="Times New Roman"/>
          <w:b/>
          <w:bCs/>
          <w:i w:val="0"/>
          <w:iCs w:val="0"/>
          <w:noProof/>
          <w:color w:val="auto"/>
          <w:sz w:val="20"/>
          <w:szCs w:val="20"/>
        </w:rPr>
        <w:t>4</w:t>
      </w:r>
      <w:r w:rsidRPr="00663E3A">
        <w:rPr>
          <w:rFonts w:ascii="Times New Roman" w:hAnsi="Times New Roman" w:cs="Times New Roman"/>
          <w:b/>
          <w:bCs/>
          <w:i w:val="0"/>
          <w:iCs w:val="0"/>
          <w:color w:val="auto"/>
          <w:sz w:val="20"/>
          <w:szCs w:val="20"/>
        </w:rPr>
        <w:fldChar w:fldCharType="end"/>
      </w:r>
      <w:r w:rsidRPr="00663E3A">
        <w:rPr>
          <w:rFonts w:ascii="Times New Roman" w:hAnsi="Times New Roman" w:cs="Times New Roman"/>
          <w:b/>
          <w:bCs/>
          <w:i w:val="0"/>
          <w:iCs w:val="0"/>
          <w:color w:val="auto"/>
          <w:sz w:val="20"/>
          <w:szCs w:val="20"/>
        </w:rPr>
        <w:t xml:space="preserve"> </w:t>
      </w:r>
      <w:r w:rsidRPr="00663E3A">
        <w:rPr>
          <w:rFonts w:ascii="Times New Roman" w:hAnsi="Times New Roman" w:cs="Times New Roman"/>
          <w:b/>
          <w:bCs/>
          <w:color w:val="auto"/>
          <w:sz w:val="20"/>
          <w:szCs w:val="20"/>
        </w:rPr>
        <w:t>Internal Rate of Return</w:t>
      </w:r>
      <w:r w:rsidRPr="00663E3A">
        <w:rPr>
          <w:rFonts w:ascii="Times New Roman" w:hAnsi="Times New Roman" w:cs="Times New Roman"/>
          <w:b/>
          <w:bCs/>
          <w:i w:val="0"/>
          <w:iCs w:val="0"/>
          <w:color w:val="auto"/>
          <w:sz w:val="20"/>
          <w:szCs w:val="20"/>
        </w:rPr>
        <w:t xml:space="preserve"> pada </w:t>
      </w:r>
      <w:proofErr w:type="spellStart"/>
      <w:r w:rsidRPr="00663E3A">
        <w:rPr>
          <w:rFonts w:ascii="Times New Roman" w:hAnsi="Times New Roman" w:cs="Times New Roman"/>
          <w:b/>
          <w:bCs/>
          <w:i w:val="0"/>
          <w:iCs w:val="0"/>
          <w:color w:val="auto"/>
          <w:sz w:val="20"/>
          <w:szCs w:val="20"/>
        </w:rPr>
        <w:t>D'Markaz</w:t>
      </w:r>
      <w:proofErr w:type="spellEnd"/>
      <w:r w:rsidRPr="00663E3A">
        <w:rPr>
          <w:rFonts w:ascii="Times New Roman" w:hAnsi="Times New Roman" w:cs="Times New Roman"/>
          <w:b/>
          <w:bCs/>
          <w:i w:val="0"/>
          <w:iCs w:val="0"/>
          <w:color w:val="auto"/>
          <w:sz w:val="20"/>
          <w:szCs w:val="20"/>
        </w:rPr>
        <w:t xml:space="preserve"> Coffee</w:t>
      </w:r>
      <w:bookmarkEnd w:id="6"/>
      <w:bookmarkEnd w:id="7"/>
    </w:p>
    <w:tbl>
      <w:tblPr>
        <w:tblStyle w:val="TableGrid"/>
        <w:tblW w:w="0" w:type="auto"/>
        <w:tblInd w:w="1413" w:type="dxa"/>
        <w:tblLook w:val="04A0" w:firstRow="1" w:lastRow="0" w:firstColumn="1" w:lastColumn="0" w:noHBand="0" w:noVBand="1"/>
      </w:tblPr>
      <w:tblGrid>
        <w:gridCol w:w="802"/>
        <w:gridCol w:w="1458"/>
        <w:gridCol w:w="863"/>
        <w:gridCol w:w="1659"/>
        <w:gridCol w:w="863"/>
        <w:gridCol w:w="1776"/>
      </w:tblGrid>
      <w:tr w:rsidR="00663E3A" w:rsidRPr="00663E3A" w14:paraId="06733B3C" w14:textId="77777777" w:rsidTr="00C164F3">
        <w:tc>
          <w:tcPr>
            <w:tcW w:w="802" w:type="dxa"/>
            <w:vAlign w:val="center"/>
          </w:tcPr>
          <w:p w14:paraId="2CE03513" w14:textId="77777777" w:rsidR="00663E3A" w:rsidRPr="00663E3A" w:rsidRDefault="00663E3A" w:rsidP="00663E3A">
            <w:pPr>
              <w:rPr>
                <w:rFonts w:ascii="Times New Roman" w:eastAsiaTheme="minorEastAsia" w:hAnsi="Times New Roman" w:cs="Times New Roman"/>
                <w:b/>
                <w:bCs/>
                <w:iCs/>
                <w:sz w:val="20"/>
                <w:szCs w:val="20"/>
              </w:rPr>
            </w:pPr>
            <w:r w:rsidRPr="00663E3A">
              <w:rPr>
                <w:rFonts w:ascii="Times New Roman" w:eastAsiaTheme="minorEastAsia" w:hAnsi="Times New Roman" w:cs="Times New Roman"/>
                <w:b/>
                <w:bCs/>
                <w:iCs/>
                <w:sz w:val="20"/>
                <w:szCs w:val="20"/>
              </w:rPr>
              <w:t>Tahun</w:t>
            </w:r>
          </w:p>
        </w:tc>
        <w:tc>
          <w:tcPr>
            <w:tcW w:w="1458" w:type="dxa"/>
            <w:vAlign w:val="center"/>
          </w:tcPr>
          <w:p w14:paraId="3060F458" w14:textId="77777777" w:rsidR="00663E3A" w:rsidRPr="00663E3A" w:rsidRDefault="00663E3A" w:rsidP="00663E3A">
            <w:pPr>
              <w:jc w:val="center"/>
              <w:rPr>
                <w:rFonts w:ascii="Times New Roman" w:eastAsiaTheme="minorEastAsia" w:hAnsi="Times New Roman" w:cs="Times New Roman"/>
                <w:b/>
                <w:bCs/>
                <w:iCs/>
                <w:sz w:val="20"/>
                <w:szCs w:val="20"/>
              </w:rPr>
            </w:pPr>
            <w:r w:rsidRPr="00663E3A">
              <w:rPr>
                <w:rFonts w:ascii="Times New Roman" w:eastAsiaTheme="minorEastAsia" w:hAnsi="Times New Roman" w:cs="Times New Roman"/>
                <w:b/>
                <w:bCs/>
                <w:iCs/>
                <w:sz w:val="20"/>
                <w:szCs w:val="20"/>
              </w:rPr>
              <w:t>Aliran kas(Rp)</w:t>
            </w:r>
          </w:p>
        </w:tc>
        <w:tc>
          <w:tcPr>
            <w:tcW w:w="863" w:type="dxa"/>
            <w:vAlign w:val="center"/>
          </w:tcPr>
          <w:p w14:paraId="128A90AA" w14:textId="77777777" w:rsidR="00663E3A" w:rsidRPr="00663E3A" w:rsidRDefault="00663E3A" w:rsidP="00663E3A">
            <w:pPr>
              <w:jc w:val="center"/>
              <w:rPr>
                <w:rFonts w:ascii="Times New Roman" w:eastAsiaTheme="minorEastAsia" w:hAnsi="Times New Roman" w:cs="Times New Roman"/>
                <w:b/>
                <w:bCs/>
                <w:iCs/>
                <w:sz w:val="20"/>
                <w:szCs w:val="20"/>
              </w:rPr>
            </w:pPr>
            <w:r w:rsidRPr="00663E3A">
              <w:rPr>
                <w:rFonts w:ascii="Times New Roman" w:eastAsiaTheme="minorEastAsia" w:hAnsi="Times New Roman" w:cs="Times New Roman"/>
                <w:b/>
                <w:bCs/>
                <w:iCs/>
                <w:sz w:val="20"/>
                <w:szCs w:val="20"/>
              </w:rPr>
              <w:t>DF 10%</w:t>
            </w:r>
          </w:p>
        </w:tc>
        <w:tc>
          <w:tcPr>
            <w:tcW w:w="1659" w:type="dxa"/>
            <w:vAlign w:val="center"/>
          </w:tcPr>
          <w:p w14:paraId="68DC822D" w14:textId="77777777" w:rsidR="00663E3A" w:rsidRPr="00663E3A" w:rsidRDefault="00663E3A" w:rsidP="00663E3A">
            <w:pPr>
              <w:jc w:val="center"/>
              <w:rPr>
                <w:rFonts w:ascii="Times New Roman" w:eastAsiaTheme="minorEastAsia" w:hAnsi="Times New Roman" w:cs="Times New Roman"/>
                <w:b/>
                <w:bCs/>
                <w:iCs/>
                <w:sz w:val="20"/>
                <w:szCs w:val="20"/>
              </w:rPr>
            </w:pPr>
            <w:r w:rsidRPr="00663E3A">
              <w:rPr>
                <w:rFonts w:ascii="Times New Roman" w:eastAsiaTheme="minorEastAsia" w:hAnsi="Times New Roman" w:cs="Times New Roman"/>
                <w:b/>
                <w:bCs/>
                <w:i/>
                <w:sz w:val="20"/>
                <w:szCs w:val="20"/>
              </w:rPr>
              <w:t>Present Value</w:t>
            </w:r>
            <w:r w:rsidRPr="00663E3A">
              <w:rPr>
                <w:rFonts w:ascii="Times New Roman" w:eastAsiaTheme="minorEastAsia" w:hAnsi="Times New Roman" w:cs="Times New Roman"/>
                <w:b/>
                <w:bCs/>
                <w:iCs/>
                <w:sz w:val="20"/>
                <w:szCs w:val="20"/>
              </w:rPr>
              <w:t>(Rp)</w:t>
            </w:r>
          </w:p>
        </w:tc>
        <w:tc>
          <w:tcPr>
            <w:tcW w:w="863" w:type="dxa"/>
            <w:vAlign w:val="center"/>
          </w:tcPr>
          <w:p w14:paraId="6E7AEFEE" w14:textId="77777777" w:rsidR="00663E3A" w:rsidRPr="00663E3A" w:rsidRDefault="00663E3A" w:rsidP="00663E3A">
            <w:pPr>
              <w:jc w:val="center"/>
              <w:rPr>
                <w:rFonts w:ascii="Times New Roman" w:eastAsiaTheme="minorEastAsia" w:hAnsi="Times New Roman" w:cs="Times New Roman"/>
                <w:b/>
                <w:bCs/>
                <w:iCs/>
                <w:sz w:val="20"/>
                <w:szCs w:val="20"/>
              </w:rPr>
            </w:pPr>
            <w:r w:rsidRPr="00663E3A">
              <w:rPr>
                <w:rFonts w:ascii="Times New Roman" w:eastAsiaTheme="minorEastAsia" w:hAnsi="Times New Roman" w:cs="Times New Roman"/>
                <w:b/>
                <w:bCs/>
                <w:iCs/>
                <w:sz w:val="20"/>
                <w:szCs w:val="20"/>
              </w:rPr>
              <w:t>DF 15%</w:t>
            </w:r>
          </w:p>
        </w:tc>
        <w:tc>
          <w:tcPr>
            <w:tcW w:w="1776" w:type="dxa"/>
            <w:vAlign w:val="center"/>
          </w:tcPr>
          <w:p w14:paraId="7D5379C3" w14:textId="77777777" w:rsidR="00663E3A" w:rsidRPr="00663E3A" w:rsidRDefault="00663E3A" w:rsidP="00663E3A">
            <w:pPr>
              <w:jc w:val="center"/>
              <w:rPr>
                <w:rFonts w:ascii="Times New Roman" w:eastAsiaTheme="minorEastAsia" w:hAnsi="Times New Roman" w:cs="Times New Roman"/>
                <w:b/>
                <w:bCs/>
                <w:iCs/>
                <w:sz w:val="20"/>
                <w:szCs w:val="20"/>
              </w:rPr>
            </w:pPr>
            <w:r w:rsidRPr="00663E3A">
              <w:rPr>
                <w:rFonts w:ascii="Times New Roman" w:eastAsiaTheme="minorEastAsia" w:hAnsi="Times New Roman" w:cs="Times New Roman"/>
                <w:b/>
                <w:bCs/>
                <w:i/>
                <w:sz w:val="20"/>
                <w:szCs w:val="20"/>
              </w:rPr>
              <w:t>Present Value</w:t>
            </w:r>
            <w:r w:rsidRPr="00663E3A">
              <w:rPr>
                <w:rFonts w:ascii="Times New Roman" w:eastAsiaTheme="minorEastAsia" w:hAnsi="Times New Roman" w:cs="Times New Roman"/>
                <w:b/>
                <w:bCs/>
                <w:iCs/>
                <w:sz w:val="20"/>
                <w:szCs w:val="20"/>
              </w:rPr>
              <w:t xml:space="preserve"> (Rp)</w:t>
            </w:r>
          </w:p>
        </w:tc>
      </w:tr>
      <w:tr w:rsidR="00663E3A" w:rsidRPr="00663E3A" w14:paraId="4AF3FBEE" w14:textId="77777777" w:rsidTr="00C164F3">
        <w:tc>
          <w:tcPr>
            <w:tcW w:w="802" w:type="dxa"/>
            <w:vAlign w:val="center"/>
          </w:tcPr>
          <w:p w14:paraId="0DB416FC" w14:textId="77777777" w:rsidR="00663E3A" w:rsidRPr="00663E3A" w:rsidRDefault="00663E3A" w:rsidP="00663E3A">
            <w:pPr>
              <w:jc w:val="center"/>
              <w:rPr>
                <w:rFonts w:ascii="Times New Roman" w:eastAsiaTheme="minorEastAsia" w:hAnsi="Times New Roman" w:cs="Times New Roman"/>
                <w:iCs/>
                <w:sz w:val="20"/>
                <w:szCs w:val="20"/>
              </w:rPr>
            </w:pPr>
            <w:r w:rsidRPr="00663E3A">
              <w:rPr>
                <w:rFonts w:ascii="Times New Roman" w:eastAsiaTheme="minorEastAsia" w:hAnsi="Times New Roman" w:cs="Times New Roman"/>
                <w:iCs/>
                <w:sz w:val="20"/>
                <w:szCs w:val="20"/>
              </w:rPr>
              <w:t>1</w:t>
            </w:r>
          </w:p>
        </w:tc>
        <w:tc>
          <w:tcPr>
            <w:tcW w:w="1458" w:type="dxa"/>
            <w:vAlign w:val="center"/>
          </w:tcPr>
          <w:p w14:paraId="50E27F23" w14:textId="77777777" w:rsidR="00663E3A" w:rsidRPr="00663E3A" w:rsidRDefault="00663E3A" w:rsidP="00663E3A">
            <w:pPr>
              <w:jc w:val="right"/>
              <w:rPr>
                <w:rFonts w:ascii="Times New Roman" w:eastAsiaTheme="minorEastAsia" w:hAnsi="Times New Roman" w:cs="Times New Roman"/>
                <w:iCs/>
                <w:sz w:val="20"/>
                <w:szCs w:val="20"/>
              </w:rPr>
            </w:pPr>
            <m:oMathPara>
              <m:oMath>
                <m:r>
                  <m:rPr>
                    <m:sty m:val="p"/>
                  </m:rPr>
                  <w:rPr>
                    <w:rFonts w:ascii="Cambria Math" w:hAnsi="Cambria Math" w:cs="Times New Roman"/>
                    <w:sz w:val="20"/>
                    <w:szCs w:val="20"/>
                  </w:rPr>
                  <m:t>101.784.058</m:t>
                </m:r>
              </m:oMath>
            </m:oMathPara>
          </w:p>
        </w:tc>
        <w:tc>
          <w:tcPr>
            <w:tcW w:w="863" w:type="dxa"/>
            <w:vAlign w:val="center"/>
          </w:tcPr>
          <w:p w14:paraId="1C344765" w14:textId="77777777" w:rsidR="00663E3A" w:rsidRPr="00663E3A" w:rsidRDefault="00663E3A" w:rsidP="00663E3A">
            <w:pPr>
              <w:jc w:val="right"/>
              <w:rPr>
                <w:rFonts w:ascii="Times New Roman" w:eastAsiaTheme="minorEastAsia" w:hAnsi="Times New Roman" w:cs="Times New Roman"/>
                <w:iCs/>
                <w:sz w:val="20"/>
                <w:szCs w:val="20"/>
              </w:rPr>
            </w:pPr>
            <w:r w:rsidRPr="00663E3A">
              <w:rPr>
                <w:rFonts w:ascii="Times New Roman" w:eastAsiaTheme="minorEastAsia" w:hAnsi="Times New Roman" w:cs="Times New Roman"/>
                <w:iCs/>
                <w:sz w:val="20"/>
                <w:szCs w:val="20"/>
              </w:rPr>
              <w:t>0,909</w:t>
            </w:r>
          </w:p>
        </w:tc>
        <w:tc>
          <w:tcPr>
            <w:tcW w:w="1659" w:type="dxa"/>
            <w:vAlign w:val="center"/>
          </w:tcPr>
          <w:p w14:paraId="1CA3B3D4" w14:textId="77777777" w:rsidR="00663E3A" w:rsidRPr="00663E3A" w:rsidRDefault="00663E3A" w:rsidP="00663E3A">
            <w:pPr>
              <w:jc w:val="right"/>
              <w:rPr>
                <w:rFonts w:ascii="Times New Roman" w:eastAsiaTheme="minorEastAsia" w:hAnsi="Times New Roman" w:cs="Times New Roman"/>
                <w:iCs/>
                <w:sz w:val="20"/>
                <w:szCs w:val="20"/>
              </w:rPr>
            </w:pPr>
            <m:oMathPara>
              <m:oMath>
                <m:r>
                  <m:rPr>
                    <m:sty m:val="p"/>
                  </m:rPr>
                  <w:rPr>
                    <w:rFonts w:ascii="Cambria Math" w:hAnsi="Cambria Math" w:cs="Times New Roman"/>
                    <w:sz w:val="20"/>
                    <w:szCs w:val="20"/>
                  </w:rPr>
                  <m:t>92.530.962</m:t>
                </m:r>
              </m:oMath>
            </m:oMathPara>
          </w:p>
        </w:tc>
        <w:tc>
          <w:tcPr>
            <w:tcW w:w="863" w:type="dxa"/>
            <w:vAlign w:val="center"/>
          </w:tcPr>
          <w:p w14:paraId="4F368017" w14:textId="77777777" w:rsidR="00663E3A" w:rsidRPr="00663E3A" w:rsidRDefault="00663E3A" w:rsidP="00663E3A">
            <w:pPr>
              <w:jc w:val="right"/>
              <w:rPr>
                <w:rFonts w:ascii="Times New Roman" w:eastAsiaTheme="minorEastAsia" w:hAnsi="Times New Roman" w:cs="Times New Roman"/>
                <w:iCs/>
                <w:sz w:val="20"/>
                <w:szCs w:val="20"/>
              </w:rPr>
            </w:pPr>
            <w:r w:rsidRPr="00663E3A">
              <w:rPr>
                <w:rFonts w:ascii="Times New Roman" w:eastAsiaTheme="minorEastAsia" w:hAnsi="Times New Roman" w:cs="Times New Roman"/>
                <w:iCs/>
                <w:sz w:val="20"/>
                <w:szCs w:val="20"/>
              </w:rPr>
              <w:t>0,870</w:t>
            </w:r>
          </w:p>
        </w:tc>
        <w:tc>
          <w:tcPr>
            <w:tcW w:w="1776" w:type="dxa"/>
            <w:vAlign w:val="center"/>
          </w:tcPr>
          <w:p w14:paraId="78DCD568" w14:textId="77777777" w:rsidR="00663E3A" w:rsidRPr="00663E3A" w:rsidRDefault="00663E3A" w:rsidP="00663E3A">
            <w:pPr>
              <w:jc w:val="right"/>
              <w:rPr>
                <w:rFonts w:ascii="Times New Roman" w:eastAsiaTheme="minorEastAsia" w:hAnsi="Times New Roman" w:cs="Times New Roman"/>
                <w:iCs/>
                <w:sz w:val="20"/>
                <w:szCs w:val="20"/>
              </w:rPr>
            </w:pPr>
            <w:r w:rsidRPr="00663E3A">
              <w:rPr>
                <w:rFonts w:ascii="Times New Roman" w:eastAsiaTheme="minorEastAsia" w:hAnsi="Times New Roman" w:cs="Times New Roman"/>
                <w:iCs/>
                <w:sz w:val="20"/>
                <w:szCs w:val="20"/>
              </w:rPr>
              <w:t>88.507.877</w:t>
            </w:r>
          </w:p>
        </w:tc>
      </w:tr>
      <w:tr w:rsidR="00663E3A" w:rsidRPr="00663E3A" w14:paraId="7B96D96E" w14:textId="77777777" w:rsidTr="00C164F3">
        <w:tc>
          <w:tcPr>
            <w:tcW w:w="802" w:type="dxa"/>
            <w:vAlign w:val="center"/>
          </w:tcPr>
          <w:p w14:paraId="0D14AAC3" w14:textId="77777777" w:rsidR="00663E3A" w:rsidRPr="00663E3A" w:rsidRDefault="00663E3A" w:rsidP="00663E3A">
            <w:pPr>
              <w:jc w:val="center"/>
              <w:rPr>
                <w:rFonts w:ascii="Times New Roman" w:eastAsiaTheme="minorEastAsia" w:hAnsi="Times New Roman" w:cs="Times New Roman"/>
                <w:iCs/>
                <w:sz w:val="20"/>
                <w:szCs w:val="20"/>
              </w:rPr>
            </w:pPr>
            <w:r w:rsidRPr="00663E3A">
              <w:rPr>
                <w:rFonts w:ascii="Times New Roman" w:eastAsiaTheme="minorEastAsia" w:hAnsi="Times New Roman" w:cs="Times New Roman"/>
                <w:iCs/>
                <w:sz w:val="20"/>
                <w:szCs w:val="20"/>
              </w:rPr>
              <w:t>2</w:t>
            </w:r>
          </w:p>
        </w:tc>
        <w:tc>
          <w:tcPr>
            <w:tcW w:w="1458" w:type="dxa"/>
            <w:vAlign w:val="center"/>
          </w:tcPr>
          <w:p w14:paraId="6CE7B163" w14:textId="77777777" w:rsidR="00663E3A" w:rsidRPr="00663E3A" w:rsidRDefault="00663E3A" w:rsidP="00663E3A">
            <w:pPr>
              <w:jc w:val="right"/>
              <w:rPr>
                <w:rFonts w:ascii="Times New Roman" w:eastAsiaTheme="minorEastAsia" w:hAnsi="Times New Roman" w:cs="Times New Roman"/>
                <w:iCs/>
                <w:sz w:val="20"/>
                <w:szCs w:val="20"/>
              </w:rPr>
            </w:pPr>
            <m:oMathPara>
              <m:oMath>
                <m:r>
                  <m:rPr>
                    <m:sty m:val="p"/>
                  </m:rPr>
                  <w:rPr>
                    <w:rFonts w:ascii="Cambria Math" w:hAnsi="Cambria Math" w:cs="Times New Roman"/>
                    <w:sz w:val="20"/>
                    <w:szCs w:val="20"/>
                  </w:rPr>
                  <m:t>159.283.090</m:t>
                </m:r>
              </m:oMath>
            </m:oMathPara>
          </w:p>
        </w:tc>
        <w:tc>
          <w:tcPr>
            <w:tcW w:w="863" w:type="dxa"/>
            <w:vAlign w:val="center"/>
          </w:tcPr>
          <w:p w14:paraId="0F8D05CC" w14:textId="77777777" w:rsidR="00663E3A" w:rsidRPr="00663E3A" w:rsidRDefault="00663E3A" w:rsidP="00663E3A">
            <w:pPr>
              <w:jc w:val="right"/>
              <w:rPr>
                <w:rFonts w:ascii="Times New Roman" w:eastAsiaTheme="minorEastAsia" w:hAnsi="Times New Roman" w:cs="Times New Roman"/>
                <w:iCs/>
                <w:sz w:val="20"/>
                <w:szCs w:val="20"/>
              </w:rPr>
            </w:pPr>
            <w:r w:rsidRPr="00663E3A">
              <w:rPr>
                <w:rFonts w:ascii="Times New Roman" w:eastAsiaTheme="minorEastAsia" w:hAnsi="Times New Roman" w:cs="Times New Roman"/>
                <w:iCs/>
                <w:sz w:val="20"/>
                <w:szCs w:val="20"/>
              </w:rPr>
              <w:t>0,826</w:t>
            </w:r>
          </w:p>
        </w:tc>
        <w:tc>
          <w:tcPr>
            <w:tcW w:w="1659" w:type="dxa"/>
            <w:vAlign w:val="center"/>
          </w:tcPr>
          <w:p w14:paraId="30242D11" w14:textId="77777777" w:rsidR="00663E3A" w:rsidRPr="00663E3A" w:rsidRDefault="00663E3A" w:rsidP="00663E3A">
            <w:pPr>
              <w:jc w:val="right"/>
              <w:rPr>
                <w:rFonts w:ascii="Times New Roman" w:eastAsiaTheme="minorEastAsia" w:hAnsi="Times New Roman" w:cs="Times New Roman"/>
                <w:iCs/>
                <w:sz w:val="20"/>
                <w:szCs w:val="20"/>
              </w:rPr>
            </w:pPr>
            <m:oMathPara>
              <m:oMath>
                <m:r>
                  <m:rPr>
                    <m:sty m:val="p"/>
                  </m:rPr>
                  <w:rPr>
                    <w:rFonts w:ascii="Cambria Math" w:hAnsi="Cambria Math" w:cs="Times New Roman"/>
                    <w:sz w:val="20"/>
                    <w:szCs w:val="20"/>
                  </w:rPr>
                  <m:t>131.638.917</m:t>
                </m:r>
              </m:oMath>
            </m:oMathPara>
          </w:p>
        </w:tc>
        <w:tc>
          <w:tcPr>
            <w:tcW w:w="863" w:type="dxa"/>
            <w:vAlign w:val="center"/>
          </w:tcPr>
          <w:p w14:paraId="76E1A35D" w14:textId="77777777" w:rsidR="00663E3A" w:rsidRPr="00663E3A" w:rsidRDefault="00663E3A" w:rsidP="00663E3A">
            <w:pPr>
              <w:jc w:val="right"/>
              <w:rPr>
                <w:rFonts w:ascii="Times New Roman" w:eastAsiaTheme="minorEastAsia" w:hAnsi="Times New Roman" w:cs="Times New Roman"/>
                <w:iCs/>
                <w:sz w:val="20"/>
                <w:szCs w:val="20"/>
              </w:rPr>
            </w:pPr>
            <w:r w:rsidRPr="00663E3A">
              <w:rPr>
                <w:rFonts w:ascii="Times New Roman" w:eastAsiaTheme="minorEastAsia" w:hAnsi="Times New Roman" w:cs="Times New Roman"/>
                <w:iCs/>
                <w:sz w:val="20"/>
                <w:szCs w:val="20"/>
              </w:rPr>
              <w:t>0,756</w:t>
            </w:r>
          </w:p>
        </w:tc>
        <w:tc>
          <w:tcPr>
            <w:tcW w:w="1776" w:type="dxa"/>
            <w:vAlign w:val="center"/>
          </w:tcPr>
          <w:p w14:paraId="49451DD9" w14:textId="77777777" w:rsidR="00663E3A" w:rsidRPr="00663E3A" w:rsidRDefault="00663E3A" w:rsidP="00663E3A">
            <w:pPr>
              <w:jc w:val="right"/>
              <w:rPr>
                <w:rFonts w:ascii="Times New Roman" w:eastAsiaTheme="minorEastAsia" w:hAnsi="Times New Roman" w:cs="Times New Roman"/>
                <w:iCs/>
                <w:sz w:val="20"/>
                <w:szCs w:val="20"/>
              </w:rPr>
            </w:pPr>
            <w:r w:rsidRPr="00663E3A">
              <w:rPr>
                <w:rFonts w:ascii="Times New Roman" w:eastAsiaTheme="minorEastAsia" w:hAnsi="Times New Roman" w:cs="Times New Roman"/>
                <w:iCs/>
                <w:sz w:val="20"/>
                <w:szCs w:val="20"/>
              </w:rPr>
              <w:t>120.669.008</w:t>
            </w:r>
          </w:p>
        </w:tc>
      </w:tr>
      <w:tr w:rsidR="00663E3A" w:rsidRPr="00663E3A" w14:paraId="3DDDCE03" w14:textId="77777777" w:rsidTr="00C164F3">
        <w:tc>
          <w:tcPr>
            <w:tcW w:w="3123" w:type="dxa"/>
            <w:gridSpan w:val="3"/>
          </w:tcPr>
          <w:p w14:paraId="65205BBA" w14:textId="77777777" w:rsidR="00663E3A" w:rsidRPr="00663E3A" w:rsidRDefault="00663E3A" w:rsidP="00663E3A">
            <w:pPr>
              <w:jc w:val="both"/>
              <w:rPr>
                <w:rFonts w:ascii="Times New Roman" w:eastAsiaTheme="minorEastAsia" w:hAnsi="Times New Roman" w:cs="Times New Roman"/>
                <w:b/>
                <w:bCs/>
                <w:iCs/>
                <w:sz w:val="20"/>
                <w:szCs w:val="20"/>
              </w:rPr>
            </w:pPr>
            <w:r w:rsidRPr="00663E3A">
              <w:rPr>
                <w:rFonts w:ascii="Times New Roman" w:eastAsiaTheme="minorEastAsia" w:hAnsi="Times New Roman" w:cs="Times New Roman"/>
                <w:b/>
                <w:bCs/>
                <w:iCs/>
                <w:sz w:val="20"/>
                <w:szCs w:val="20"/>
              </w:rPr>
              <w:t xml:space="preserve">Total </w:t>
            </w:r>
            <w:r w:rsidRPr="00663E3A">
              <w:rPr>
                <w:rFonts w:ascii="Times New Roman" w:eastAsiaTheme="minorEastAsia" w:hAnsi="Times New Roman" w:cs="Times New Roman"/>
                <w:b/>
                <w:bCs/>
                <w:i/>
                <w:sz w:val="20"/>
                <w:szCs w:val="20"/>
              </w:rPr>
              <w:t>Present Value</w:t>
            </w:r>
          </w:p>
        </w:tc>
        <w:tc>
          <w:tcPr>
            <w:tcW w:w="2522" w:type="dxa"/>
            <w:gridSpan w:val="2"/>
            <w:vAlign w:val="center"/>
          </w:tcPr>
          <w:p w14:paraId="256BD7B2" w14:textId="77777777" w:rsidR="00663E3A" w:rsidRPr="00663E3A" w:rsidRDefault="00663E3A" w:rsidP="00663E3A">
            <w:pPr>
              <w:jc w:val="right"/>
              <w:rPr>
                <w:rFonts w:ascii="Times New Roman" w:hAnsi="Times New Roman" w:cs="Times New Roman"/>
                <w:b/>
                <w:bCs/>
                <w:color w:val="000000"/>
                <w:sz w:val="20"/>
                <w:szCs w:val="20"/>
              </w:rPr>
            </w:pPr>
            <m:oMathPara>
              <m:oMath>
                <m:r>
                  <m:rPr>
                    <m:sty m:val="b"/>
                  </m:rPr>
                  <w:rPr>
                    <w:rFonts w:ascii="Cambria Math" w:hAnsi="Cambria Math" w:cs="Times New Roman"/>
                    <w:sz w:val="20"/>
                    <w:szCs w:val="20"/>
                  </w:rPr>
                  <m:t>224.169.879</m:t>
                </m:r>
              </m:oMath>
            </m:oMathPara>
          </w:p>
        </w:tc>
        <w:tc>
          <w:tcPr>
            <w:tcW w:w="1776" w:type="dxa"/>
            <w:vAlign w:val="center"/>
          </w:tcPr>
          <w:p w14:paraId="353E9B6F" w14:textId="77777777" w:rsidR="00663E3A" w:rsidRPr="00663E3A" w:rsidRDefault="00663E3A" w:rsidP="00663E3A">
            <w:pPr>
              <w:jc w:val="right"/>
              <w:rPr>
                <w:rFonts w:ascii="Times New Roman" w:hAnsi="Times New Roman" w:cs="Times New Roman"/>
                <w:b/>
                <w:bCs/>
                <w:color w:val="000000"/>
                <w:sz w:val="20"/>
                <w:szCs w:val="20"/>
              </w:rPr>
            </w:pPr>
            <w:r w:rsidRPr="00663E3A">
              <w:rPr>
                <w:rFonts w:ascii="Times New Roman" w:hAnsi="Times New Roman" w:cs="Times New Roman"/>
                <w:b/>
                <w:bCs/>
                <w:color w:val="000000"/>
                <w:sz w:val="20"/>
                <w:szCs w:val="20"/>
              </w:rPr>
              <w:t xml:space="preserve">  209.176.884 </w:t>
            </w:r>
          </w:p>
        </w:tc>
      </w:tr>
      <w:tr w:rsidR="00663E3A" w:rsidRPr="00663E3A" w14:paraId="3B2CEB21" w14:textId="77777777" w:rsidTr="00C164F3">
        <w:tc>
          <w:tcPr>
            <w:tcW w:w="3123" w:type="dxa"/>
            <w:gridSpan w:val="3"/>
          </w:tcPr>
          <w:p w14:paraId="01351705" w14:textId="77777777" w:rsidR="00663E3A" w:rsidRPr="00663E3A" w:rsidRDefault="00663E3A" w:rsidP="00663E3A">
            <w:pPr>
              <w:jc w:val="both"/>
              <w:rPr>
                <w:rFonts w:ascii="Times New Roman" w:eastAsiaTheme="minorEastAsia" w:hAnsi="Times New Roman" w:cs="Times New Roman"/>
                <w:b/>
                <w:bCs/>
                <w:iCs/>
                <w:sz w:val="20"/>
                <w:szCs w:val="20"/>
              </w:rPr>
            </w:pPr>
            <w:r w:rsidRPr="00663E3A">
              <w:rPr>
                <w:rFonts w:ascii="Times New Roman" w:eastAsiaTheme="minorEastAsia" w:hAnsi="Times New Roman" w:cs="Times New Roman"/>
                <w:b/>
                <w:bCs/>
                <w:iCs/>
                <w:sz w:val="20"/>
                <w:szCs w:val="20"/>
              </w:rPr>
              <w:t>Investasi awal</w:t>
            </w:r>
          </w:p>
        </w:tc>
        <w:tc>
          <w:tcPr>
            <w:tcW w:w="4298" w:type="dxa"/>
            <w:gridSpan w:val="3"/>
            <w:vAlign w:val="center"/>
          </w:tcPr>
          <w:p w14:paraId="6CC0CAB1" w14:textId="77777777" w:rsidR="00663E3A" w:rsidRPr="00663E3A" w:rsidRDefault="00663E3A" w:rsidP="00663E3A">
            <w:pPr>
              <w:jc w:val="right"/>
              <w:rPr>
                <w:rFonts w:ascii="Times New Roman" w:eastAsiaTheme="minorEastAsia" w:hAnsi="Times New Roman" w:cs="Times New Roman"/>
                <w:b/>
                <w:bCs/>
                <w:iCs/>
                <w:sz w:val="20"/>
                <w:szCs w:val="20"/>
              </w:rPr>
            </w:pPr>
            <w:r w:rsidRPr="00663E3A">
              <w:rPr>
                <w:rFonts w:ascii="Times New Roman" w:eastAsiaTheme="minorEastAsia" w:hAnsi="Times New Roman" w:cs="Times New Roman"/>
                <w:b/>
                <w:bCs/>
                <w:iCs/>
                <w:sz w:val="20"/>
                <w:szCs w:val="20"/>
              </w:rPr>
              <w:t>218.970.000</w:t>
            </w:r>
          </w:p>
        </w:tc>
      </w:tr>
      <w:tr w:rsidR="00663E3A" w:rsidRPr="00663E3A" w14:paraId="4E0FB828" w14:textId="77777777" w:rsidTr="00C164F3">
        <w:tc>
          <w:tcPr>
            <w:tcW w:w="3123" w:type="dxa"/>
            <w:gridSpan w:val="3"/>
          </w:tcPr>
          <w:p w14:paraId="4545158C" w14:textId="77777777" w:rsidR="00663E3A" w:rsidRPr="00663E3A" w:rsidRDefault="00663E3A" w:rsidP="00663E3A">
            <w:pPr>
              <w:jc w:val="both"/>
              <w:rPr>
                <w:rFonts w:ascii="Times New Roman" w:eastAsiaTheme="minorEastAsia" w:hAnsi="Times New Roman" w:cs="Times New Roman"/>
                <w:b/>
                <w:bCs/>
                <w:i/>
                <w:sz w:val="20"/>
                <w:szCs w:val="20"/>
              </w:rPr>
            </w:pPr>
            <w:r w:rsidRPr="00663E3A">
              <w:rPr>
                <w:rFonts w:ascii="Times New Roman" w:eastAsiaTheme="minorEastAsia" w:hAnsi="Times New Roman" w:cs="Times New Roman"/>
                <w:b/>
                <w:bCs/>
                <w:i/>
                <w:sz w:val="20"/>
                <w:szCs w:val="20"/>
              </w:rPr>
              <w:t xml:space="preserve">Net Present Value </w:t>
            </w:r>
          </w:p>
        </w:tc>
        <w:tc>
          <w:tcPr>
            <w:tcW w:w="2522" w:type="dxa"/>
            <w:gridSpan w:val="2"/>
            <w:vAlign w:val="center"/>
          </w:tcPr>
          <w:p w14:paraId="06587D6B" w14:textId="77777777" w:rsidR="00663E3A" w:rsidRPr="00663E3A" w:rsidRDefault="00663E3A" w:rsidP="00663E3A">
            <w:pPr>
              <w:jc w:val="right"/>
              <w:rPr>
                <w:rFonts w:ascii="Times New Roman" w:hAnsi="Times New Roman" w:cs="Times New Roman"/>
                <w:b/>
                <w:bCs/>
                <w:color w:val="000000"/>
                <w:sz w:val="20"/>
                <w:szCs w:val="20"/>
              </w:rPr>
            </w:pPr>
            <m:oMathPara>
              <m:oMath>
                <m:r>
                  <m:rPr>
                    <m:sty m:val="b"/>
                  </m:rPr>
                  <w:rPr>
                    <w:rFonts w:ascii="Cambria Math" w:hAnsi="Cambria Math" w:cs="Times New Roman"/>
                    <w:sz w:val="20"/>
                    <w:szCs w:val="20"/>
                  </w:rPr>
                  <m:t>5.199.879</m:t>
                </m:r>
              </m:oMath>
            </m:oMathPara>
          </w:p>
        </w:tc>
        <w:tc>
          <w:tcPr>
            <w:tcW w:w="1776" w:type="dxa"/>
            <w:vAlign w:val="center"/>
          </w:tcPr>
          <w:p w14:paraId="0BD03862" w14:textId="77777777" w:rsidR="00663E3A" w:rsidRPr="00663E3A" w:rsidRDefault="00663E3A" w:rsidP="00663E3A">
            <w:pPr>
              <w:jc w:val="right"/>
              <w:rPr>
                <w:rFonts w:ascii="Times New Roman" w:hAnsi="Times New Roman" w:cs="Times New Roman"/>
                <w:b/>
                <w:bCs/>
                <w:color w:val="000000"/>
                <w:sz w:val="20"/>
                <w:szCs w:val="20"/>
              </w:rPr>
            </w:pPr>
            <w:r w:rsidRPr="00663E3A">
              <w:rPr>
                <w:rFonts w:ascii="Times New Roman" w:hAnsi="Times New Roman" w:cs="Times New Roman"/>
                <w:b/>
                <w:bCs/>
                <w:color w:val="000000"/>
                <w:sz w:val="20"/>
                <w:szCs w:val="20"/>
              </w:rPr>
              <w:t>(9.793.116 )</w:t>
            </w:r>
          </w:p>
        </w:tc>
      </w:tr>
      <w:tr w:rsidR="00663E3A" w:rsidRPr="00663E3A" w14:paraId="477F4B15" w14:textId="77777777" w:rsidTr="00C164F3">
        <w:tc>
          <w:tcPr>
            <w:tcW w:w="3123" w:type="dxa"/>
            <w:gridSpan w:val="3"/>
          </w:tcPr>
          <w:p w14:paraId="4C18A4FB" w14:textId="77777777" w:rsidR="00663E3A" w:rsidRPr="00663E3A" w:rsidRDefault="00663E3A" w:rsidP="00663E3A">
            <w:pPr>
              <w:jc w:val="both"/>
              <w:rPr>
                <w:rFonts w:ascii="Times New Roman" w:eastAsiaTheme="minorEastAsia" w:hAnsi="Times New Roman" w:cs="Times New Roman"/>
                <w:b/>
                <w:bCs/>
                <w:i/>
                <w:sz w:val="20"/>
                <w:szCs w:val="20"/>
              </w:rPr>
            </w:pPr>
            <w:r w:rsidRPr="00663E3A">
              <w:rPr>
                <w:rFonts w:ascii="Times New Roman" w:eastAsiaTheme="minorEastAsia" w:hAnsi="Times New Roman" w:cs="Times New Roman"/>
                <w:b/>
                <w:bCs/>
                <w:i/>
                <w:sz w:val="20"/>
                <w:szCs w:val="20"/>
              </w:rPr>
              <w:t>Internal Rate of Return</w:t>
            </w:r>
          </w:p>
        </w:tc>
        <w:tc>
          <w:tcPr>
            <w:tcW w:w="4298" w:type="dxa"/>
            <w:gridSpan w:val="3"/>
            <w:vAlign w:val="center"/>
          </w:tcPr>
          <w:p w14:paraId="687E11D7" w14:textId="77777777" w:rsidR="00663E3A" w:rsidRPr="00663E3A" w:rsidRDefault="00663E3A" w:rsidP="00663E3A">
            <w:pPr>
              <w:jc w:val="right"/>
              <w:rPr>
                <w:rFonts w:ascii="Times New Roman" w:hAnsi="Times New Roman" w:cs="Times New Roman"/>
                <w:b/>
                <w:bCs/>
                <w:color w:val="000000"/>
                <w:sz w:val="20"/>
                <w:szCs w:val="20"/>
              </w:rPr>
            </w:pPr>
            <w:r w:rsidRPr="00663E3A">
              <w:rPr>
                <w:rFonts w:ascii="Times New Roman" w:hAnsi="Times New Roman" w:cs="Times New Roman"/>
                <w:b/>
                <w:bCs/>
                <w:color w:val="000000"/>
                <w:sz w:val="20"/>
                <w:szCs w:val="20"/>
              </w:rPr>
              <w:t>11,73%</w:t>
            </w:r>
          </w:p>
        </w:tc>
      </w:tr>
    </w:tbl>
    <w:p w14:paraId="797046A2" w14:textId="77777777" w:rsidR="00663E3A" w:rsidRDefault="00663E3A" w:rsidP="00663E3A">
      <w:pPr>
        <w:spacing w:line="240" w:lineRule="auto"/>
        <w:rPr>
          <w:rFonts w:ascii="Times New Roman" w:eastAsiaTheme="minorEastAsia" w:hAnsi="Times New Roman" w:cs="Times New Roman"/>
          <w:i/>
          <w:iCs/>
          <w:sz w:val="20"/>
          <w:szCs w:val="20"/>
        </w:rPr>
      </w:pPr>
      <w:r w:rsidRPr="00663E3A">
        <w:rPr>
          <w:rFonts w:ascii="Times New Roman" w:eastAsiaTheme="minorEastAsia" w:hAnsi="Times New Roman" w:cs="Times New Roman"/>
          <w:i/>
          <w:iCs/>
          <w:sz w:val="20"/>
          <w:szCs w:val="20"/>
        </w:rPr>
        <w:t xml:space="preserve">    </w:t>
      </w:r>
      <w:r w:rsidRPr="00663E3A">
        <w:rPr>
          <w:rFonts w:ascii="Times New Roman" w:eastAsiaTheme="minorEastAsia" w:hAnsi="Times New Roman" w:cs="Times New Roman"/>
          <w:i/>
          <w:iCs/>
          <w:sz w:val="20"/>
          <w:szCs w:val="20"/>
        </w:rPr>
        <w:tab/>
      </w:r>
      <w:r w:rsidRPr="00663E3A">
        <w:rPr>
          <w:rFonts w:ascii="Times New Roman" w:eastAsiaTheme="minorEastAsia" w:hAnsi="Times New Roman" w:cs="Times New Roman"/>
          <w:i/>
          <w:iCs/>
          <w:sz w:val="20"/>
          <w:szCs w:val="20"/>
        </w:rPr>
        <w:tab/>
        <w:t>Sumber : Hasil Olah Data 2025</w:t>
      </w:r>
    </w:p>
    <w:p w14:paraId="5091D59F" w14:textId="77777777" w:rsidR="00663E3A" w:rsidRPr="00663E3A" w:rsidRDefault="00663E3A" w:rsidP="00663E3A">
      <w:pPr>
        <w:pStyle w:val="ListParagraph"/>
        <w:numPr>
          <w:ilvl w:val="0"/>
          <w:numId w:val="15"/>
        </w:numPr>
        <w:spacing w:after="160" w:line="240" w:lineRule="auto"/>
        <w:jc w:val="both"/>
        <w:rPr>
          <w:rFonts w:ascii="Times New Roman" w:hAnsi="Times New Roman" w:cs="Times New Roman"/>
          <w:b/>
          <w:bCs/>
          <w:lang w:val="sv-SE"/>
        </w:rPr>
      </w:pPr>
      <w:r w:rsidRPr="00663E3A">
        <w:rPr>
          <w:rFonts w:ascii="Times New Roman" w:hAnsi="Times New Roman" w:cs="Times New Roman"/>
          <w:b/>
          <w:bCs/>
          <w:lang w:val="sv-SE"/>
        </w:rPr>
        <w:t>Payback Period</w:t>
      </w:r>
    </w:p>
    <w:p w14:paraId="05BD0876" w14:textId="77777777" w:rsidR="00663E3A" w:rsidRPr="00663E3A" w:rsidRDefault="00663E3A" w:rsidP="00663E3A">
      <w:pPr>
        <w:spacing w:line="240" w:lineRule="auto"/>
        <w:ind w:left="1440" w:firstLine="720"/>
        <w:jc w:val="both"/>
        <w:rPr>
          <w:rFonts w:ascii="Times New Roman" w:hAnsi="Times New Roman" w:cs="Times New Roman"/>
          <w:lang w:val="sv-SE"/>
        </w:rPr>
      </w:pPr>
      <w:r w:rsidRPr="00663E3A">
        <w:rPr>
          <w:rFonts w:ascii="Times New Roman" w:hAnsi="Times New Roman" w:cs="Times New Roman"/>
          <w:i/>
          <w:iCs/>
          <w:noProof/>
          <w:lang w:val="sv-SE"/>
        </w:rPr>
        <mc:AlternateContent>
          <mc:Choice Requires="wps">
            <w:drawing>
              <wp:anchor distT="0" distB="0" distL="114300" distR="114300" simplePos="0" relativeHeight="251683840" behindDoc="1" locked="0" layoutInCell="1" allowOverlap="1" wp14:anchorId="2E9CECB4" wp14:editId="7403B717">
                <wp:simplePos x="0" y="0"/>
                <wp:positionH relativeFrom="column">
                  <wp:posOffset>1682115</wp:posOffset>
                </wp:positionH>
                <wp:positionV relativeFrom="paragraph">
                  <wp:posOffset>725805</wp:posOffset>
                </wp:positionV>
                <wp:extent cx="2571750" cy="447675"/>
                <wp:effectExtent l="0" t="0" r="19050" b="28575"/>
                <wp:wrapNone/>
                <wp:docPr id="583060511" name="Rectangle 50"/>
                <wp:cNvGraphicFramePr/>
                <a:graphic xmlns:a="http://schemas.openxmlformats.org/drawingml/2006/main">
                  <a:graphicData uri="http://schemas.microsoft.com/office/word/2010/wordprocessingShape">
                    <wps:wsp>
                      <wps:cNvSpPr/>
                      <wps:spPr>
                        <a:xfrm>
                          <a:off x="0" y="0"/>
                          <a:ext cx="2571750" cy="4476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D4CAB" id="Rectangle 50" o:spid="_x0000_s1026" style="position:absolute;margin-left:132.45pt;margin-top:57.15pt;width:202.5pt;height:35.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" fillcolor="white [3201]" strokecolor="black [3200]" strokeweight="2pt"/>
            </w:pict>
          </mc:Fallback>
        </mc:AlternateContent>
      </w:r>
      <w:r w:rsidRPr="00663E3A">
        <w:rPr>
          <w:rFonts w:ascii="Times New Roman" w:hAnsi="Times New Roman" w:cs="Times New Roman"/>
          <w:i/>
          <w:iCs/>
          <w:lang w:val="sv-SE"/>
        </w:rPr>
        <w:t xml:space="preserve">Payback Period </w:t>
      </w:r>
      <w:r w:rsidRPr="00663E3A">
        <w:rPr>
          <w:rFonts w:ascii="Times New Roman" w:hAnsi="Times New Roman" w:cs="Times New Roman"/>
          <w:lang w:val="sv-SE"/>
        </w:rPr>
        <w:t xml:space="preserve">adalah waktu yang dibutuhkan untuk mengembalikan investasi awal. Semakin pendek </w:t>
      </w:r>
      <w:r w:rsidRPr="00663E3A">
        <w:rPr>
          <w:rFonts w:ascii="Times New Roman" w:hAnsi="Times New Roman" w:cs="Times New Roman"/>
          <w:i/>
          <w:iCs/>
          <w:lang w:val="sv-SE"/>
        </w:rPr>
        <w:t>Payback Period</w:t>
      </w:r>
      <w:r w:rsidRPr="00663E3A">
        <w:rPr>
          <w:rFonts w:ascii="Times New Roman" w:hAnsi="Times New Roman" w:cs="Times New Roman"/>
          <w:lang w:val="sv-SE"/>
        </w:rPr>
        <w:t xml:space="preserve">, semakin cepat investasi kembali sehingga mengurangi risiko </w:t>
      </w:r>
      <w:r w:rsidRPr="00663E3A">
        <w:rPr>
          <w:rFonts w:ascii="Times New Roman" w:hAnsi="Times New Roman" w:cs="Times New Roman"/>
          <w:lang w:val="sv-SE"/>
        </w:rPr>
        <w:fldChar w:fldCharType="begin" w:fldLock="1"/>
      </w:r>
      <w:r w:rsidRPr="00663E3A">
        <w:rPr>
          <w:rFonts w:ascii="Times New Roman" w:hAnsi="Times New Roman" w:cs="Times New Roman"/>
          <w:lang w:val="sv-SE"/>
        </w:rPr>
        <w:instrText>ADDIN CSL_CITATION {"citationItems":[{"id":"ITEM-1","itemData":{"DOI":"10.58192/unitech.v2i2.1258","ISSN":"2962-6900","abstract":"The Broiler Chicken business owned by Andien, belonging to Mrs. Tri Winarti, initially operated with a capacity of 12,000 chickens and planned to expand to 24,000 chickens. This study aims to assess the sustainability of the development of Andien's Broiler Chicken farm to 24,000 chickens from a financial perspective. Financial analysis was conducted through calculations of Net Present Value (NPV), Benefit Cost Ratio (BCR), Internal Rate of Return (IRR), and Payback Period (PP). From the calculation results, it can be concluded that the expansion of Andien's Broiler Chicken business from 12,000 chickens to 24,000 chickens is a viable step based on the scenario calculations. The Payback Period (PP) is 1.31 periods, indicating a quick payback of investment as PP is less than 12 periods. The calculation results show an NPV value of Rp 4,936,714,867 using a 6% discount rate (based on the 2023 BRI KUR interest rate), and if using a 7% discount rate (based on the 2023 Mandiri KUR interest rate), the NPV would be 4,633,045,331. The presence of a positive NPV indicates the viability of this business development. The calculated IRR value reaches 22.26%, exceeding the 6% discount rate. The feasibility of the business is also supported by a BCR value of 1.09, where a ratio above 1 indicates the viability of the business.","author":[{"dropping-particle":"","family":"Recha Anggardha","given":"","non-dropping-particle":"","parse-names":false,"suffix":""},{"dropping-particle":"","family":"Widya Setiafindari","given":"","non-dropping-particle":"","parse-names":false,"suffix":""}],"container-title":"Jurnal Universal Technic","id":"ITEM-1","issue":"2","issued":{"date-parts":[["2023"]]},"page":"41-52","title":"Analisis Kelayakan Finansial Dalam Peningkatan Kapasitas Kandang Di Usaha Peternakan Ayam Broiler Andien","type":"article-journal","volume":"2"},"uris":["http://www.mendeley.com/documents/?uuid=37e4b9be-5cda-4533-aa7b-49a119768736"]}],"mendeley":{"formattedCitation":"(Recha Anggardha &amp; Widya Setiafindari, 2023)","plainTextFormattedCitation":"(Recha Anggardha &amp; Widya Setiafindari, 2023)","previouslyFormattedCitation":"(Recha Anggardha &amp; Widya Setiafindari, 2023)"},"properties":{"noteIndex":0},"schema":"https://github.com/citation-style-language/schema/raw/master/csl-citation.json"}</w:instrText>
      </w:r>
      <w:r w:rsidRPr="00663E3A">
        <w:rPr>
          <w:rFonts w:ascii="Times New Roman" w:hAnsi="Times New Roman" w:cs="Times New Roman"/>
          <w:lang w:val="sv-SE"/>
        </w:rPr>
        <w:fldChar w:fldCharType="separate"/>
      </w:r>
      <w:r w:rsidRPr="00663E3A">
        <w:rPr>
          <w:rFonts w:ascii="Times New Roman" w:hAnsi="Times New Roman" w:cs="Times New Roman"/>
          <w:noProof/>
          <w:lang w:val="sv-SE"/>
        </w:rPr>
        <w:t>(Recha Anggardha &amp; Widya Setiafindari, 2023)</w:t>
      </w:r>
      <w:r w:rsidRPr="00663E3A">
        <w:rPr>
          <w:rFonts w:ascii="Times New Roman" w:hAnsi="Times New Roman" w:cs="Times New Roman"/>
          <w:lang w:val="sv-SE"/>
        </w:rPr>
        <w:fldChar w:fldCharType="end"/>
      </w:r>
      <w:r w:rsidRPr="00663E3A">
        <w:rPr>
          <w:rFonts w:ascii="Times New Roman" w:hAnsi="Times New Roman" w:cs="Times New Roman"/>
          <w:lang w:val="sv-SE"/>
        </w:rPr>
        <w:t>.</w:t>
      </w:r>
    </w:p>
    <w:p w14:paraId="226B3BAC" w14:textId="22CA875F" w:rsidR="00260EA1" w:rsidRPr="00663E3A" w:rsidRDefault="00663E3A" w:rsidP="00260EA1">
      <w:pPr>
        <w:spacing w:line="480" w:lineRule="auto"/>
        <w:ind w:left="720"/>
        <w:jc w:val="both"/>
        <w:rPr>
          <w:rFonts w:ascii="Arial" w:eastAsiaTheme="minorEastAsia" w:hAnsi="Arial" w:cs="Arial"/>
        </w:rPr>
      </w:pPr>
      <m:oMathPara>
        <m:oMath>
          <m:r>
            <w:rPr>
              <w:rFonts w:ascii="Cambria Math" w:hAnsi="Cambria Math" w:cs="Arial"/>
            </w:rPr>
            <m:t>Payback</m:t>
          </m:r>
          <m:r>
            <m:rPr>
              <m:sty m:val="p"/>
            </m:rPr>
            <w:rPr>
              <w:rFonts w:ascii="Cambria Math" w:hAnsi="Cambria Math" w:cs="Arial"/>
            </w:rPr>
            <m:t xml:space="preserve"> </m:t>
          </m:r>
          <m:r>
            <w:rPr>
              <w:rFonts w:ascii="Cambria Math" w:hAnsi="Cambria Math" w:cs="Arial"/>
            </w:rPr>
            <m:t>Period</m:t>
          </m:r>
          <m:r>
            <m:rPr>
              <m:sty m:val="p"/>
            </m:rPr>
            <w:rPr>
              <w:rFonts w:ascii="Cambria Math" w:hAnsi="Cambria Math" w:cs="Arial"/>
            </w:rPr>
            <m:t>=</m:t>
          </m:r>
          <m:f>
            <m:fPr>
              <m:ctrlPr>
                <w:rPr>
                  <w:rFonts w:ascii="Cambria Math" w:hAnsi="Cambria Math" w:cs="Arial"/>
                </w:rPr>
              </m:ctrlPr>
            </m:fPr>
            <m:num>
              <m:r>
                <w:rPr>
                  <w:rFonts w:ascii="Cambria Math" w:hAnsi="Cambria Math" w:cs="Arial"/>
                </w:rPr>
                <m:t>Initial</m:t>
              </m:r>
              <m:r>
                <m:rPr>
                  <m:sty m:val="p"/>
                </m:rPr>
                <w:rPr>
                  <w:rFonts w:ascii="Cambria Math" w:hAnsi="Cambria Math" w:cs="Arial"/>
                </w:rPr>
                <m:t xml:space="preserve"> </m:t>
              </m:r>
              <m:r>
                <w:rPr>
                  <w:rFonts w:ascii="Cambria Math" w:hAnsi="Cambria Math" w:cs="Arial"/>
                </w:rPr>
                <m:t>Investment</m:t>
              </m:r>
            </m:num>
            <m:den>
              <m:r>
                <w:rPr>
                  <w:rFonts w:ascii="Cambria Math" w:hAnsi="Cambria Math" w:cs="Arial"/>
                </w:rPr>
                <m:t>Annual</m:t>
              </m:r>
              <m:r>
                <m:rPr>
                  <m:sty m:val="p"/>
                </m:rPr>
                <w:rPr>
                  <w:rFonts w:ascii="Cambria Math" w:hAnsi="Cambria Math" w:cs="Arial"/>
                </w:rPr>
                <m:t xml:space="preserve"> </m:t>
              </m:r>
              <m:r>
                <w:rPr>
                  <w:rFonts w:ascii="Cambria Math" w:hAnsi="Cambria Math" w:cs="Arial"/>
                </w:rPr>
                <m:t>Cash</m:t>
              </m:r>
              <m:r>
                <m:rPr>
                  <m:sty m:val="p"/>
                </m:rPr>
                <w:rPr>
                  <w:rFonts w:ascii="Cambria Math" w:hAnsi="Cambria Math" w:cs="Arial"/>
                </w:rPr>
                <m:t xml:space="preserve"> </m:t>
              </m:r>
              <m:r>
                <w:rPr>
                  <w:rFonts w:ascii="Cambria Math" w:hAnsi="Cambria Math" w:cs="Arial"/>
                </w:rPr>
                <m:t>Flow</m:t>
              </m:r>
            </m:den>
          </m:f>
        </m:oMath>
      </m:oMathPara>
    </w:p>
    <w:p w14:paraId="7F64CAC0" w14:textId="77777777" w:rsidR="00663E3A" w:rsidRPr="00663E3A" w:rsidRDefault="00663E3A" w:rsidP="00663E3A">
      <w:pPr>
        <w:spacing w:line="240" w:lineRule="auto"/>
        <w:ind w:left="1440" w:firstLine="709"/>
        <w:jc w:val="both"/>
        <w:rPr>
          <w:rFonts w:ascii="Times New Roman" w:hAnsi="Times New Roman" w:cs="Times New Roman"/>
          <w:sz w:val="24"/>
          <w:szCs w:val="24"/>
          <w:lang w:val="sv-SE"/>
        </w:rPr>
      </w:pPr>
      <w:r w:rsidRPr="00663E3A">
        <w:rPr>
          <w:rFonts w:ascii="Times New Roman" w:hAnsi="Times New Roman" w:cs="Times New Roman"/>
          <w:sz w:val="24"/>
          <w:szCs w:val="24"/>
          <w:lang w:val="sv-SE"/>
        </w:rPr>
        <w:t>Karena arus kas setiap tahunnya berbeda, maka dihitung secara kumulatif :</w:t>
      </w:r>
    </w:p>
    <w:p w14:paraId="58C323FB" w14:textId="77777777" w:rsidR="00663E3A" w:rsidRPr="00663E3A" w:rsidRDefault="00663E3A" w:rsidP="00663E3A">
      <w:pPr>
        <w:spacing w:line="240" w:lineRule="auto"/>
        <w:ind w:left="1440" w:firstLine="709"/>
        <w:jc w:val="both"/>
        <w:rPr>
          <w:rFonts w:ascii="Times New Roman" w:hAnsi="Times New Roman" w:cs="Times New Roman"/>
          <w:sz w:val="24"/>
          <w:szCs w:val="24"/>
          <w:lang w:val="sv-SE"/>
        </w:rPr>
      </w:pPr>
      <w:r w:rsidRPr="00663E3A">
        <w:rPr>
          <w:rFonts w:ascii="Times New Roman" w:hAnsi="Times New Roman" w:cs="Times New Roman"/>
          <w:b/>
          <w:bCs/>
          <w:sz w:val="24"/>
          <w:szCs w:val="24"/>
          <w:lang w:val="sv-SE"/>
        </w:rPr>
        <w:t>Tahun 2023 :</w:t>
      </w:r>
    </w:p>
    <w:p w14:paraId="51483451" w14:textId="77777777" w:rsidR="00663E3A" w:rsidRPr="00663E3A" w:rsidRDefault="00663E3A" w:rsidP="00663E3A">
      <w:pPr>
        <w:spacing w:line="240" w:lineRule="auto"/>
        <w:ind w:left="720"/>
        <w:jc w:val="both"/>
        <w:rPr>
          <w:rFonts w:ascii="Times New Roman" w:hAnsi="Times New Roman" w:cs="Times New Roman"/>
          <w:sz w:val="24"/>
          <w:szCs w:val="24"/>
        </w:rPr>
      </w:pPr>
      <m:oMathPara>
        <m:oMathParaPr>
          <m:jc m:val="center"/>
        </m:oMathParaPr>
        <m:oMath>
          <m:r>
            <w:rPr>
              <w:rFonts w:ascii="Cambria Math" w:hAnsi="Cambria Math" w:cs="Times New Roman"/>
              <w:sz w:val="24"/>
              <w:szCs w:val="24"/>
            </w:rPr>
            <m:t>Rp</m:t>
          </m:r>
          <m:r>
            <m:rPr>
              <m:sty m:val="p"/>
            </m:rPr>
            <w:rPr>
              <w:rFonts w:ascii="Cambria Math" w:hAnsi="Cambria Math" w:cs="Times New Roman"/>
              <w:sz w:val="24"/>
              <w:szCs w:val="24"/>
            </w:rPr>
            <m:t xml:space="preserve"> 218.970.000-</m:t>
          </m:r>
          <m:r>
            <w:rPr>
              <w:rFonts w:ascii="Cambria Math" w:hAnsi="Cambria Math" w:cs="Times New Roman"/>
              <w:sz w:val="24"/>
              <w:szCs w:val="24"/>
            </w:rPr>
            <m:t>Rp</m:t>
          </m:r>
          <m:r>
            <m:rPr>
              <m:sty m:val="p"/>
            </m:rPr>
            <w:rPr>
              <w:rFonts w:ascii="Cambria Math" w:hAnsi="Cambria Math" w:cs="Times New Roman"/>
              <w:sz w:val="24"/>
              <w:szCs w:val="24"/>
            </w:rPr>
            <m:t xml:space="preserve"> 101.784.058=</m:t>
          </m:r>
          <m:r>
            <w:rPr>
              <w:rFonts w:ascii="Cambria Math" w:hAnsi="Cambria Math" w:cs="Times New Roman"/>
              <w:sz w:val="24"/>
              <w:szCs w:val="24"/>
            </w:rPr>
            <m:t>Rp</m:t>
          </m:r>
          <m:r>
            <m:rPr>
              <m:sty m:val="p"/>
            </m:rPr>
            <w:rPr>
              <w:rFonts w:ascii="Cambria Math" w:hAnsi="Cambria Math" w:cs="Times New Roman"/>
              <w:sz w:val="24"/>
              <w:szCs w:val="24"/>
            </w:rPr>
            <m:t xml:space="preserve"> 117.185.942</m:t>
          </m:r>
        </m:oMath>
      </m:oMathPara>
    </w:p>
    <w:p w14:paraId="5A0BE2FD" w14:textId="77777777" w:rsidR="00663E3A" w:rsidRPr="00663E3A" w:rsidRDefault="00663E3A" w:rsidP="00663E3A">
      <w:pPr>
        <w:spacing w:line="240" w:lineRule="auto"/>
        <w:ind w:left="1440" w:firstLine="720"/>
        <w:jc w:val="both"/>
        <w:rPr>
          <w:rFonts w:ascii="Times New Roman" w:hAnsi="Times New Roman" w:cs="Times New Roman"/>
          <w:sz w:val="24"/>
          <w:szCs w:val="24"/>
        </w:rPr>
      </w:pPr>
      <w:r w:rsidRPr="00663E3A">
        <w:rPr>
          <w:rFonts w:ascii="Times New Roman" w:hAnsi="Times New Roman" w:cs="Times New Roman"/>
          <w:sz w:val="24"/>
          <w:szCs w:val="24"/>
          <w:lang w:val="sv-SE"/>
        </w:rPr>
        <w:t xml:space="preserve">Sisa investasi setelah tahun 2023 adalah </w:t>
      </w:r>
      <m:oMath>
        <m:r>
          <w:rPr>
            <w:rFonts w:ascii="Cambria Math" w:hAnsi="Cambria Math" w:cs="Times New Roman"/>
            <w:sz w:val="24"/>
            <w:szCs w:val="24"/>
          </w:rPr>
          <m:t>Rp</m:t>
        </m:r>
        <m:r>
          <m:rPr>
            <m:sty m:val="p"/>
          </m:rPr>
          <w:rPr>
            <w:rFonts w:ascii="Cambria Math" w:hAnsi="Cambria Math" w:cs="Times New Roman"/>
            <w:sz w:val="24"/>
            <w:szCs w:val="24"/>
          </w:rPr>
          <m:t xml:space="preserve"> 117.185.942</m:t>
        </m:r>
      </m:oMath>
    </w:p>
    <w:p w14:paraId="150FDC67" w14:textId="77777777" w:rsidR="00663E3A" w:rsidRPr="00663E3A" w:rsidRDefault="00663E3A" w:rsidP="00663E3A">
      <w:pPr>
        <w:spacing w:line="240" w:lineRule="auto"/>
        <w:ind w:left="1440" w:firstLine="720"/>
        <w:jc w:val="both"/>
        <w:rPr>
          <w:rFonts w:ascii="Times New Roman" w:eastAsiaTheme="minorEastAsia" w:hAnsi="Times New Roman" w:cs="Times New Roman"/>
          <w:b/>
          <w:bCs/>
          <w:sz w:val="24"/>
          <w:szCs w:val="24"/>
        </w:rPr>
      </w:pPr>
      <w:r w:rsidRPr="00663E3A">
        <w:rPr>
          <w:rFonts w:ascii="Times New Roman" w:eastAsiaTheme="minorEastAsia" w:hAnsi="Times New Roman" w:cs="Times New Roman"/>
          <w:b/>
          <w:bCs/>
          <w:sz w:val="24"/>
          <w:szCs w:val="24"/>
        </w:rPr>
        <w:t>Tahun 2024 :</w:t>
      </w:r>
    </w:p>
    <w:p w14:paraId="1C8722C1" w14:textId="77777777" w:rsidR="00663E3A" w:rsidRPr="00663E3A" w:rsidRDefault="00663E3A" w:rsidP="00663E3A">
      <w:pPr>
        <w:spacing w:after="0" w:line="240" w:lineRule="auto"/>
        <w:ind w:left="2160" w:firstLine="720"/>
        <w:jc w:val="both"/>
        <w:rPr>
          <w:rFonts w:ascii="Times New Roman" w:eastAsiaTheme="minorEastAsia" w:hAnsi="Times New Roman" w:cs="Times New Roman"/>
          <w:b/>
          <w:bCs/>
          <w:sz w:val="24"/>
          <w:szCs w:val="24"/>
        </w:rPr>
      </w:pPr>
      <m:oMathPara>
        <m:oMathParaPr>
          <m:jc m:val="left"/>
        </m:oMathParaPr>
        <m:oMath>
          <m:r>
            <w:rPr>
              <w:rFonts w:ascii="Cambria Math" w:hAnsi="Cambria Math" w:cs="Times New Roman"/>
              <w:sz w:val="24"/>
              <w:szCs w:val="24"/>
            </w:rPr>
            <w:lastRenderedPageBreak/>
            <m:t>Rp</m:t>
          </m:r>
          <m:r>
            <m:rPr>
              <m:sty m:val="p"/>
            </m:rPr>
            <w:rPr>
              <w:rFonts w:ascii="Cambria Math" w:hAnsi="Cambria Math" w:cs="Times New Roman"/>
              <w:sz w:val="24"/>
              <w:szCs w:val="24"/>
            </w:rPr>
            <m:t xml:space="preserve"> 159.283.090</m:t>
          </m:r>
        </m:oMath>
      </m:oMathPara>
    </w:p>
    <w:p w14:paraId="074CF698" w14:textId="77777777" w:rsidR="00663E3A" w:rsidRDefault="00663E3A" w:rsidP="00663E3A">
      <w:pPr>
        <w:spacing w:after="0" w:line="240" w:lineRule="auto"/>
        <w:ind w:left="1440" w:firstLine="720"/>
        <w:jc w:val="both"/>
        <w:rPr>
          <w:rFonts w:ascii="Times New Roman" w:eastAsiaTheme="minorEastAsia" w:hAnsi="Times New Roman" w:cs="Times New Roman"/>
          <w:sz w:val="24"/>
          <w:szCs w:val="24"/>
          <w:lang w:val="sv-SE"/>
        </w:rPr>
      </w:pPr>
      <w:r w:rsidRPr="00663E3A">
        <w:rPr>
          <w:rFonts w:ascii="Times New Roman" w:eastAsiaTheme="minorEastAsia" w:hAnsi="Times New Roman" w:cs="Times New Roman"/>
          <w:sz w:val="24"/>
          <w:szCs w:val="24"/>
          <w:lang w:val="sv-SE"/>
        </w:rPr>
        <w:t>Karena arus kas tahun 2024 sudah lebih dari cukup untuk menutupi   sisa investasi, sehingga :</w:t>
      </w:r>
    </w:p>
    <w:p w14:paraId="28ECC519" w14:textId="77777777" w:rsidR="00663E3A" w:rsidRPr="00663E3A" w:rsidRDefault="00663E3A" w:rsidP="00663E3A">
      <w:pPr>
        <w:spacing w:after="0" w:line="240" w:lineRule="auto"/>
        <w:ind w:left="1440" w:firstLine="720"/>
        <w:jc w:val="both"/>
        <w:rPr>
          <w:rFonts w:ascii="Times New Roman" w:eastAsiaTheme="minorEastAsia" w:hAnsi="Times New Roman" w:cs="Times New Roman"/>
          <w:sz w:val="24"/>
          <w:szCs w:val="24"/>
          <w:lang w:val="sv-SE"/>
        </w:rPr>
      </w:pPr>
    </w:p>
    <w:p w14:paraId="1D5EF395" w14:textId="77777777" w:rsidR="00663E3A" w:rsidRPr="00410F2B" w:rsidRDefault="00663E3A" w:rsidP="00663E3A">
      <w:pPr>
        <w:spacing w:line="480" w:lineRule="auto"/>
        <w:ind w:left="360" w:firstLine="360"/>
        <w:jc w:val="both"/>
        <w:rPr>
          <w:rFonts w:ascii="Arial" w:eastAsiaTheme="minorEastAsia" w:hAnsi="Arial" w:cs="Arial"/>
        </w:rPr>
      </w:pPr>
      <m:oMathPara>
        <m:oMath>
          <m:r>
            <w:rPr>
              <w:rFonts w:ascii="Cambria Math" w:eastAsiaTheme="minorEastAsia" w:hAnsi="Cambria Math" w:cs="Arial"/>
            </w:rPr>
            <m:t>PP</m:t>
          </m:r>
          <m:r>
            <m:rPr>
              <m:sty m:val="p"/>
            </m:rPr>
            <w:rPr>
              <w:rFonts w:ascii="Cambria Math" w:eastAsiaTheme="minorEastAsia" w:hAnsi="Cambria Math" w:cs="Arial"/>
            </w:rPr>
            <m:t>=1+</m:t>
          </m:r>
          <m:d>
            <m:dPr>
              <m:ctrlPr>
                <w:rPr>
                  <w:rFonts w:ascii="Cambria Math" w:eastAsiaTheme="minorEastAsia" w:hAnsi="Cambria Math" w:cs="Arial"/>
                </w:rPr>
              </m:ctrlPr>
            </m:dPr>
            <m:e>
              <m:f>
                <m:fPr>
                  <m:ctrlPr>
                    <w:rPr>
                      <w:rFonts w:ascii="Cambria Math" w:eastAsiaTheme="minorEastAsia" w:hAnsi="Cambria Math" w:cs="Arial"/>
                    </w:rPr>
                  </m:ctrlPr>
                </m:fPr>
                <m:num>
                  <m:r>
                    <m:rPr>
                      <m:sty m:val="p"/>
                    </m:rPr>
                    <w:rPr>
                      <w:rFonts w:ascii="Cambria Math" w:eastAsiaTheme="minorEastAsia" w:hAnsi="Cambria Math" w:cs="Arial"/>
                    </w:rPr>
                    <m:t>117.185.942</m:t>
                  </m:r>
                </m:num>
                <m:den>
                  <m:r>
                    <m:rPr>
                      <m:sty m:val="p"/>
                    </m:rPr>
                    <w:rPr>
                      <w:rFonts w:ascii="Cambria Math" w:eastAsiaTheme="minorEastAsia" w:hAnsi="Cambria Math" w:cs="Arial"/>
                    </w:rPr>
                    <m:t>159.283.090</m:t>
                  </m:r>
                </m:den>
              </m:f>
            </m:e>
          </m:d>
        </m:oMath>
      </m:oMathPara>
    </w:p>
    <w:p w14:paraId="5EB369F4" w14:textId="77777777" w:rsidR="00663E3A" w:rsidRPr="00663E3A" w:rsidRDefault="00663E3A" w:rsidP="00663E3A">
      <w:pPr>
        <w:spacing w:line="240" w:lineRule="auto"/>
        <w:ind w:left="360" w:firstLine="360"/>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=1+0,74=1.74</m:t>
          </m:r>
          <m:r>
            <m:rPr>
              <m:nor/>
            </m:rPr>
            <w:rPr>
              <w:rFonts w:ascii="Times New Roman" w:eastAsiaTheme="minorEastAsia" w:hAnsi="Times New Roman" w:cs="Times New Roman"/>
              <w:sz w:val="24"/>
              <w:szCs w:val="24"/>
            </w:rPr>
            <m:t xml:space="preserve"> tahun </m:t>
          </m:r>
        </m:oMath>
      </m:oMathPara>
    </w:p>
    <w:p w14:paraId="23F492C7" w14:textId="77777777" w:rsidR="00663E3A" w:rsidRPr="00663E3A" w:rsidRDefault="00663E3A" w:rsidP="00663E3A">
      <w:pPr>
        <w:spacing w:line="240" w:lineRule="auto"/>
        <w:ind w:left="360" w:firstLine="360"/>
        <w:jc w:val="both"/>
        <w:rPr>
          <w:rFonts w:ascii="Times New Roman" w:eastAsiaTheme="minorEastAsia" w:hAnsi="Times New Roman" w:cs="Times New Roman"/>
          <w:sz w:val="24"/>
          <w:szCs w:val="24"/>
        </w:rPr>
      </w:pPr>
      <m:oMathPara>
        <m:oMath>
          <m:r>
            <m:rPr>
              <m:nor/>
            </m:rPr>
            <w:rPr>
              <w:rFonts w:ascii="Times New Roman" w:eastAsiaTheme="minorEastAsia" w:hAnsi="Times New Roman" w:cs="Times New Roman"/>
              <w:sz w:val="24"/>
              <w:szCs w:val="24"/>
            </w:rPr>
            <m:t>atau  (1 tahun 9 bulan)</m:t>
          </m:r>
        </m:oMath>
      </m:oMathPara>
    </w:p>
    <w:p w14:paraId="78AFADA9" w14:textId="77777777" w:rsidR="00663E3A" w:rsidRPr="00663E3A" w:rsidRDefault="00663E3A" w:rsidP="00663E3A">
      <w:pPr>
        <w:spacing w:line="240" w:lineRule="auto"/>
        <w:ind w:left="1440" w:firstLine="720"/>
        <w:jc w:val="both"/>
        <w:rPr>
          <w:rFonts w:ascii="Times New Roman" w:eastAsiaTheme="minorEastAsia" w:hAnsi="Times New Roman" w:cs="Times New Roman"/>
          <w:sz w:val="24"/>
          <w:szCs w:val="24"/>
        </w:rPr>
      </w:pPr>
      <w:r w:rsidRPr="00663E3A">
        <w:rPr>
          <w:rFonts w:ascii="Times New Roman" w:eastAsiaTheme="minorEastAsia" w:hAnsi="Times New Roman" w:cs="Times New Roman"/>
          <w:i/>
          <w:iCs/>
          <w:sz w:val="24"/>
          <w:szCs w:val="24"/>
        </w:rPr>
        <w:t xml:space="preserve">Payback Periode </w:t>
      </w:r>
      <w:r w:rsidRPr="00663E3A">
        <w:rPr>
          <w:rFonts w:ascii="Times New Roman" w:eastAsiaTheme="minorEastAsia" w:hAnsi="Times New Roman" w:cs="Times New Roman"/>
          <w:sz w:val="24"/>
          <w:szCs w:val="24"/>
        </w:rPr>
        <w:t xml:space="preserve"> dihasilkan 1 tahun 9 bulan, jangka waktu yang relatif singkat menunjukkan bahwa investasi awal dapat dipulihkan dalam waktu kurang dari  tahun. Semakin pendek </w:t>
      </w:r>
      <w:r w:rsidRPr="00663E3A">
        <w:rPr>
          <w:rFonts w:ascii="Times New Roman" w:eastAsiaTheme="minorEastAsia" w:hAnsi="Times New Roman" w:cs="Times New Roman"/>
          <w:i/>
          <w:iCs/>
          <w:sz w:val="24"/>
          <w:szCs w:val="24"/>
        </w:rPr>
        <w:t xml:space="preserve">Payback Period, </w:t>
      </w:r>
      <w:r w:rsidRPr="00663E3A">
        <w:rPr>
          <w:rFonts w:ascii="Times New Roman" w:eastAsiaTheme="minorEastAsia" w:hAnsi="Times New Roman" w:cs="Times New Roman"/>
          <w:sz w:val="24"/>
          <w:szCs w:val="24"/>
        </w:rPr>
        <w:t>semakain cepat investasi kembali sehingga mengurangi risiko.</w:t>
      </w:r>
    </w:p>
    <w:p w14:paraId="06A636A4" w14:textId="77777777" w:rsidR="00663E3A" w:rsidRPr="00663E3A" w:rsidRDefault="00663E3A" w:rsidP="00663E3A">
      <w:pPr>
        <w:pStyle w:val="Caption"/>
        <w:keepNext/>
        <w:ind w:left="720" w:firstLine="720"/>
        <w:jc w:val="center"/>
        <w:rPr>
          <w:rFonts w:ascii="Times New Roman" w:hAnsi="Times New Roman" w:cs="Times New Roman"/>
          <w:b/>
          <w:bCs/>
          <w:i w:val="0"/>
          <w:iCs w:val="0"/>
          <w:color w:val="auto"/>
          <w:sz w:val="24"/>
          <w:szCs w:val="24"/>
          <w:lang w:val="id-ID"/>
        </w:rPr>
      </w:pPr>
      <w:bookmarkStart w:id="8" w:name="_Toc196766482"/>
      <w:bookmarkStart w:id="9" w:name="_Toc198495928"/>
      <w:r w:rsidRPr="00663E3A">
        <w:rPr>
          <w:rFonts w:ascii="Times New Roman" w:hAnsi="Times New Roman" w:cs="Times New Roman"/>
          <w:b/>
          <w:bCs/>
          <w:i w:val="0"/>
          <w:iCs w:val="0"/>
          <w:color w:val="auto"/>
          <w:sz w:val="24"/>
          <w:szCs w:val="24"/>
          <w:lang w:val="id-ID"/>
        </w:rPr>
        <w:t xml:space="preserve">Tabel 4.  </w:t>
      </w:r>
      <w:r w:rsidRPr="00663E3A">
        <w:rPr>
          <w:rFonts w:ascii="Times New Roman" w:hAnsi="Times New Roman" w:cs="Times New Roman"/>
          <w:b/>
          <w:bCs/>
          <w:i w:val="0"/>
          <w:iCs w:val="0"/>
          <w:color w:val="auto"/>
          <w:sz w:val="24"/>
          <w:szCs w:val="24"/>
        </w:rPr>
        <w:fldChar w:fldCharType="begin"/>
      </w:r>
      <w:r w:rsidRPr="00663E3A">
        <w:rPr>
          <w:rFonts w:ascii="Times New Roman" w:hAnsi="Times New Roman" w:cs="Times New Roman"/>
          <w:b/>
          <w:bCs/>
          <w:i w:val="0"/>
          <w:iCs w:val="0"/>
          <w:color w:val="auto"/>
          <w:sz w:val="24"/>
          <w:szCs w:val="24"/>
          <w:lang w:val="id-ID"/>
        </w:rPr>
        <w:instrText xml:space="preserve"> SEQ Tabel_4._ \* ARABIC </w:instrText>
      </w:r>
      <w:r w:rsidRPr="00663E3A">
        <w:rPr>
          <w:rFonts w:ascii="Times New Roman" w:hAnsi="Times New Roman" w:cs="Times New Roman"/>
          <w:b/>
          <w:bCs/>
          <w:i w:val="0"/>
          <w:iCs w:val="0"/>
          <w:color w:val="auto"/>
          <w:sz w:val="24"/>
          <w:szCs w:val="24"/>
        </w:rPr>
        <w:fldChar w:fldCharType="separate"/>
      </w:r>
      <w:r w:rsidRPr="00663E3A">
        <w:rPr>
          <w:rFonts w:ascii="Times New Roman" w:hAnsi="Times New Roman" w:cs="Times New Roman"/>
          <w:b/>
          <w:bCs/>
          <w:i w:val="0"/>
          <w:iCs w:val="0"/>
          <w:noProof/>
          <w:color w:val="auto"/>
          <w:sz w:val="24"/>
          <w:szCs w:val="24"/>
          <w:lang w:val="id-ID"/>
        </w:rPr>
        <w:t>5</w:t>
      </w:r>
      <w:r w:rsidRPr="00663E3A">
        <w:rPr>
          <w:rFonts w:ascii="Times New Roman" w:hAnsi="Times New Roman" w:cs="Times New Roman"/>
          <w:b/>
          <w:bCs/>
          <w:i w:val="0"/>
          <w:iCs w:val="0"/>
          <w:color w:val="auto"/>
          <w:sz w:val="24"/>
          <w:szCs w:val="24"/>
        </w:rPr>
        <w:fldChar w:fldCharType="end"/>
      </w:r>
      <w:r w:rsidRPr="00663E3A">
        <w:rPr>
          <w:rFonts w:ascii="Times New Roman" w:hAnsi="Times New Roman" w:cs="Times New Roman"/>
          <w:b/>
          <w:bCs/>
          <w:i w:val="0"/>
          <w:iCs w:val="0"/>
          <w:color w:val="auto"/>
          <w:sz w:val="24"/>
          <w:szCs w:val="24"/>
          <w:lang w:val="id-ID"/>
        </w:rPr>
        <w:t xml:space="preserve"> Hasil Perhitungan Analisis Kelayakan Investasi pada D'Markaz </w:t>
      </w:r>
      <w:r w:rsidRPr="00663E3A">
        <w:rPr>
          <w:rFonts w:ascii="Times New Roman" w:hAnsi="Times New Roman" w:cs="Times New Roman"/>
          <w:b/>
          <w:bCs/>
          <w:color w:val="auto"/>
          <w:sz w:val="24"/>
          <w:szCs w:val="24"/>
          <w:lang w:val="id-ID"/>
        </w:rPr>
        <w:t>Coffee</w:t>
      </w:r>
      <w:bookmarkEnd w:id="8"/>
      <w:bookmarkEnd w:id="9"/>
    </w:p>
    <w:tbl>
      <w:tblPr>
        <w:tblStyle w:val="TableGrid"/>
        <w:tblpPr w:leftFromText="180" w:rightFromText="180" w:vertAnchor="text" w:horzAnchor="page" w:tblpX="3165" w:tblpY="78"/>
        <w:tblW w:w="0" w:type="auto"/>
        <w:tblLook w:val="04A0" w:firstRow="1" w:lastRow="0" w:firstColumn="1" w:lastColumn="0" w:noHBand="0" w:noVBand="1"/>
      </w:tblPr>
      <w:tblGrid>
        <w:gridCol w:w="498"/>
        <w:gridCol w:w="3041"/>
        <w:gridCol w:w="2126"/>
        <w:gridCol w:w="2062"/>
      </w:tblGrid>
      <w:tr w:rsidR="00663E3A" w:rsidRPr="00C84A53" w14:paraId="2319777C" w14:textId="77777777" w:rsidTr="00C164F3">
        <w:tc>
          <w:tcPr>
            <w:tcW w:w="498" w:type="dxa"/>
            <w:vAlign w:val="center"/>
          </w:tcPr>
          <w:p w14:paraId="318AEA00"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No</w:t>
            </w:r>
          </w:p>
        </w:tc>
        <w:tc>
          <w:tcPr>
            <w:tcW w:w="3041" w:type="dxa"/>
            <w:vAlign w:val="center"/>
          </w:tcPr>
          <w:p w14:paraId="393FD339"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Alat Analisis</w:t>
            </w:r>
          </w:p>
        </w:tc>
        <w:tc>
          <w:tcPr>
            <w:tcW w:w="2126" w:type="dxa"/>
            <w:vAlign w:val="center"/>
          </w:tcPr>
          <w:p w14:paraId="609707A6"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Hasil Pengukuran</w:t>
            </w:r>
          </w:p>
        </w:tc>
        <w:tc>
          <w:tcPr>
            <w:tcW w:w="2062" w:type="dxa"/>
            <w:vAlign w:val="center"/>
          </w:tcPr>
          <w:p w14:paraId="1D0D5242"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Keterangan</w:t>
            </w:r>
          </w:p>
        </w:tc>
      </w:tr>
      <w:tr w:rsidR="00663E3A" w:rsidRPr="00C84A53" w14:paraId="55B533E3" w14:textId="77777777" w:rsidTr="00C164F3">
        <w:tc>
          <w:tcPr>
            <w:tcW w:w="498" w:type="dxa"/>
          </w:tcPr>
          <w:p w14:paraId="23098ACB" w14:textId="77777777" w:rsidR="00663E3A" w:rsidRPr="00C84A53" w:rsidRDefault="00663E3A" w:rsidP="00C84A53">
            <w:pPr>
              <w:jc w:val="both"/>
              <w:rPr>
                <w:rFonts w:ascii="Times New Roman" w:eastAsiaTheme="minorEastAsia" w:hAnsi="Times New Roman" w:cs="Times New Roman"/>
              </w:rPr>
            </w:pPr>
            <w:r w:rsidRPr="00C84A53">
              <w:rPr>
                <w:rFonts w:ascii="Times New Roman" w:eastAsiaTheme="minorEastAsia" w:hAnsi="Times New Roman" w:cs="Times New Roman"/>
              </w:rPr>
              <w:t>1</w:t>
            </w:r>
          </w:p>
        </w:tc>
        <w:tc>
          <w:tcPr>
            <w:tcW w:w="3041" w:type="dxa"/>
          </w:tcPr>
          <w:p w14:paraId="401E50CF" w14:textId="77777777" w:rsidR="00663E3A" w:rsidRPr="00C84A53" w:rsidRDefault="00663E3A" w:rsidP="00C84A53">
            <w:pPr>
              <w:jc w:val="both"/>
              <w:rPr>
                <w:rFonts w:ascii="Times New Roman" w:eastAsiaTheme="minorEastAsia" w:hAnsi="Times New Roman" w:cs="Times New Roman"/>
                <w:i/>
                <w:iCs/>
              </w:rPr>
            </w:pPr>
            <w:r w:rsidRPr="00C84A53">
              <w:rPr>
                <w:rFonts w:ascii="Times New Roman" w:eastAsiaTheme="minorEastAsia" w:hAnsi="Times New Roman" w:cs="Times New Roman"/>
                <w:i/>
                <w:iCs/>
              </w:rPr>
              <w:t>Net Present Value</w:t>
            </w:r>
          </w:p>
        </w:tc>
        <w:tc>
          <w:tcPr>
            <w:tcW w:w="2126" w:type="dxa"/>
          </w:tcPr>
          <w:p w14:paraId="660EDE7A" w14:textId="77777777" w:rsidR="00663E3A" w:rsidRPr="00C84A53" w:rsidRDefault="00663E3A" w:rsidP="00C84A53">
            <w:pPr>
              <w:jc w:val="both"/>
              <w:rPr>
                <w:rFonts w:ascii="Times New Roman" w:eastAsiaTheme="minorEastAsia" w:hAnsi="Times New Roman" w:cs="Times New Roman"/>
              </w:rPr>
            </w:pPr>
            <m:oMathPara>
              <m:oMath>
                <m:r>
                  <m:rPr>
                    <m:sty m:val="p"/>
                  </m:rPr>
                  <w:rPr>
                    <w:rFonts w:ascii="Cambria Math" w:hAnsi="Cambria Math" w:cs="Times New Roman"/>
                  </w:rPr>
                  <m:t>5.199.879</m:t>
                </m:r>
              </m:oMath>
            </m:oMathPara>
          </w:p>
        </w:tc>
        <w:tc>
          <w:tcPr>
            <w:tcW w:w="2062" w:type="dxa"/>
          </w:tcPr>
          <w:p w14:paraId="6379E0E2"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Layak</w:t>
            </w:r>
          </w:p>
        </w:tc>
      </w:tr>
      <w:tr w:rsidR="00663E3A" w:rsidRPr="00C84A53" w14:paraId="27659739" w14:textId="77777777" w:rsidTr="00C164F3">
        <w:tc>
          <w:tcPr>
            <w:tcW w:w="498" w:type="dxa"/>
          </w:tcPr>
          <w:p w14:paraId="239479FC" w14:textId="77777777" w:rsidR="00663E3A" w:rsidRPr="00C84A53" w:rsidRDefault="00663E3A" w:rsidP="00C84A53">
            <w:pPr>
              <w:jc w:val="both"/>
              <w:rPr>
                <w:rFonts w:ascii="Times New Roman" w:eastAsiaTheme="minorEastAsia" w:hAnsi="Times New Roman" w:cs="Times New Roman"/>
              </w:rPr>
            </w:pPr>
            <w:r w:rsidRPr="00C84A53">
              <w:rPr>
                <w:rFonts w:ascii="Times New Roman" w:eastAsiaTheme="minorEastAsia" w:hAnsi="Times New Roman" w:cs="Times New Roman"/>
              </w:rPr>
              <w:t>2</w:t>
            </w:r>
          </w:p>
        </w:tc>
        <w:tc>
          <w:tcPr>
            <w:tcW w:w="3041" w:type="dxa"/>
          </w:tcPr>
          <w:p w14:paraId="12188F51" w14:textId="77777777" w:rsidR="00663E3A" w:rsidRPr="00C84A53" w:rsidRDefault="00663E3A" w:rsidP="00C84A53">
            <w:pPr>
              <w:jc w:val="both"/>
              <w:rPr>
                <w:rFonts w:ascii="Times New Roman" w:eastAsiaTheme="minorEastAsia" w:hAnsi="Times New Roman" w:cs="Times New Roman"/>
                <w:i/>
                <w:iCs/>
              </w:rPr>
            </w:pPr>
            <w:r w:rsidRPr="00C84A53">
              <w:rPr>
                <w:rFonts w:ascii="Times New Roman" w:eastAsiaTheme="minorEastAsia" w:hAnsi="Times New Roman" w:cs="Times New Roman"/>
                <w:i/>
                <w:iCs/>
              </w:rPr>
              <w:t>Internal Rate of Return</w:t>
            </w:r>
          </w:p>
        </w:tc>
        <w:tc>
          <w:tcPr>
            <w:tcW w:w="2126" w:type="dxa"/>
          </w:tcPr>
          <w:p w14:paraId="533ED6F0"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11,73%</w:t>
            </w:r>
          </w:p>
        </w:tc>
        <w:tc>
          <w:tcPr>
            <w:tcW w:w="2062" w:type="dxa"/>
          </w:tcPr>
          <w:p w14:paraId="2CC89E17"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Layak</w:t>
            </w:r>
          </w:p>
        </w:tc>
      </w:tr>
      <w:tr w:rsidR="00663E3A" w:rsidRPr="00C84A53" w14:paraId="73D2F8DD" w14:textId="77777777" w:rsidTr="00C164F3">
        <w:tc>
          <w:tcPr>
            <w:tcW w:w="498" w:type="dxa"/>
          </w:tcPr>
          <w:p w14:paraId="7F672864" w14:textId="77777777" w:rsidR="00663E3A" w:rsidRPr="00C84A53" w:rsidRDefault="00663E3A" w:rsidP="00C84A53">
            <w:pPr>
              <w:jc w:val="both"/>
              <w:rPr>
                <w:rFonts w:ascii="Times New Roman" w:eastAsiaTheme="minorEastAsia" w:hAnsi="Times New Roman" w:cs="Times New Roman"/>
              </w:rPr>
            </w:pPr>
            <w:r w:rsidRPr="00C84A53">
              <w:rPr>
                <w:rFonts w:ascii="Times New Roman" w:eastAsiaTheme="minorEastAsia" w:hAnsi="Times New Roman" w:cs="Times New Roman"/>
              </w:rPr>
              <w:t>3</w:t>
            </w:r>
          </w:p>
        </w:tc>
        <w:tc>
          <w:tcPr>
            <w:tcW w:w="3041" w:type="dxa"/>
          </w:tcPr>
          <w:p w14:paraId="3385777E" w14:textId="77777777" w:rsidR="00663E3A" w:rsidRPr="00C84A53" w:rsidRDefault="00663E3A" w:rsidP="00C84A53">
            <w:pPr>
              <w:jc w:val="both"/>
              <w:rPr>
                <w:rFonts w:ascii="Times New Roman" w:eastAsiaTheme="minorEastAsia" w:hAnsi="Times New Roman" w:cs="Times New Roman"/>
                <w:i/>
                <w:iCs/>
              </w:rPr>
            </w:pPr>
            <w:r w:rsidRPr="00C84A53">
              <w:rPr>
                <w:rFonts w:ascii="Times New Roman" w:eastAsiaTheme="minorEastAsia" w:hAnsi="Times New Roman" w:cs="Times New Roman"/>
                <w:i/>
                <w:iCs/>
              </w:rPr>
              <w:t>Average Rate of Return</w:t>
            </w:r>
          </w:p>
        </w:tc>
        <w:tc>
          <w:tcPr>
            <w:tcW w:w="2126" w:type="dxa"/>
          </w:tcPr>
          <w:p w14:paraId="2245FDA8"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44,21%</w:t>
            </w:r>
          </w:p>
        </w:tc>
        <w:tc>
          <w:tcPr>
            <w:tcW w:w="2062" w:type="dxa"/>
          </w:tcPr>
          <w:p w14:paraId="7220EA8C"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Layak</w:t>
            </w:r>
          </w:p>
        </w:tc>
      </w:tr>
      <w:tr w:rsidR="00663E3A" w:rsidRPr="00C84A53" w14:paraId="3C3CEBAB" w14:textId="77777777" w:rsidTr="00C164F3">
        <w:tc>
          <w:tcPr>
            <w:tcW w:w="498" w:type="dxa"/>
          </w:tcPr>
          <w:p w14:paraId="7FA227CC" w14:textId="77777777" w:rsidR="00663E3A" w:rsidRPr="00C84A53" w:rsidRDefault="00663E3A" w:rsidP="00C84A53">
            <w:pPr>
              <w:jc w:val="both"/>
              <w:rPr>
                <w:rFonts w:ascii="Times New Roman" w:eastAsiaTheme="minorEastAsia" w:hAnsi="Times New Roman" w:cs="Times New Roman"/>
              </w:rPr>
            </w:pPr>
            <w:r w:rsidRPr="00C84A53">
              <w:rPr>
                <w:rFonts w:ascii="Times New Roman" w:eastAsiaTheme="minorEastAsia" w:hAnsi="Times New Roman" w:cs="Times New Roman"/>
              </w:rPr>
              <w:t>4</w:t>
            </w:r>
          </w:p>
        </w:tc>
        <w:tc>
          <w:tcPr>
            <w:tcW w:w="3041" w:type="dxa"/>
          </w:tcPr>
          <w:p w14:paraId="0ADDC482" w14:textId="77777777" w:rsidR="00663E3A" w:rsidRPr="00C84A53" w:rsidRDefault="00663E3A" w:rsidP="00C84A53">
            <w:pPr>
              <w:jc w:val="both"/>
              <w:rPr>
                <w:rFonts w:ascii="Times New Roman" w:eastAsiaTheme="minorEastAsia" w:hAnsi="Times New Roman" w:cs="Times New Roman"/>
                <w:i/>
                <w:iCs/>
              </w:rPr>
            </w:pPr>
            <w:r w:rsidRPr="00C84A53">
              <w:rPr>
                <w:rFonts w:ascii="Times New Roman" w:eastAsiaTheme="minorEastAsia" w:hAnsi="Times New Roman" w:cs="Times New Roman"/>
                <w:i/>
                <w:iCs/>
              </w:rPr>
              <w:t>Payback Period</w:t>
            </w:r>
          </w:p>
        </w:tc>
        <w:tc>
          <w:tcPr>
            <w:tcW w:w="2126" w:type="dxa"/>
          </w:tcPr>
          <w:p w14:paraId="78C86B64" w14:textId="77777777" w:rsidR="00663E3A" w:rsidRPr="00C84A53" w:rsidRDefault="00663E3A" w:rsidP="00C84A53">
            <w:pPr>
              <w:jc w:val="center"/>
              <w:rPr>
                <w:rFonts w:ascii="Times New Roman" w:eastAsiaTheme="minorEastAsia" w:hAnsi="Times New Roman" w:cs="Times New Roman"/>
              </w:rPr>
            </w:pPr>
            <w:r w:rsidRPr="00C84A53">
              <w:rPr>
                <w:rFonts w:ascii="Times New Roman" w:eastAsiaTheme="minorEastAsia" w:hAnsi="Times New Roman" w:cs="Times New Roman"/>
              </w:rPr>
              <w:t>1 tahun 9 bulan</w:t>
            </w:r>
          </w:p>
        </w:tc>
        <w:tc>
          <w:tcPr>
            <w:tcW w:w="2062" w:type="dxa"/>
          </w:tcPr>
          <w:p w14:paraId="3BCCD610" w14:textId="77777777" w:rsidR="00663E3A" w:rsidRPr="00C84A53" w:rsidRDefault="00663E3A" w:rsidP="00C84A53">
            <w:pPr>
              <w:keepNext/>
              <w:jc w:val="center"/>
              <w:rPr>
                <w:rFonts w:ascii="Times New Roman" w:eastAsiaTheme="minorEastAsia" w:hAnsi="Times New Roman" w:cs="Times New Roman"/>
              </w:rPr>
            </w:pPr>
            <w:r w:rsidRPr="00C84A53">
              <w:rPr>
                <w:rFonts w:ascii="Times New Roman" w:eastAsiaTheme="minorEastAsia" w:hAnsi="Times New Roman" w:cs="Times New Roman"/>
              </w:rPr>
              <w:t>layak</w:t>
            </w:r>
          </w:p>
        </w:tc>
      </w:tr>
    </w:tbl>
    <w:p w14:paraId="0829E062" w14:textId="77777777" w:rsidR="00663E3A" w:rsidRPr="00C84A53" w:rsidRDefault="00663E3A" w:rsidP="00C84A53">
      <w:pPr>
        <w:spacing w:line="240" w:lineRule="auto"/>
        <w:ind w:left="360"/>
        <w:jc w:val="both"/>
        <w:rPr>
          <w:rFonts w:ascii="Times New Roman" w:hAnsi="Times New Roman" w:cs="Times New Roman"/>
        </w:rPr>
      </w:pPr>
    </w:p>
    <w:p w14:paraId="4991BA3C" w14:textId="77777777" w:rsidR="00663E3A" w:rsidRPr="00C84A53" w:rsidRDefault="00663E3A" w:rsidP="00C84A53">
      <w:pPr>
        <w:spacing w:line="240" w:lineRule="auto"/>
        <w:ind w:left="360"/>
        <w:jc w:val="both"/>
        <w:rPr>
          <w:rFonts w:ascii="Times New Roman" w:hAnsi="Times New Roman" w:cs="Times New Roman"/>
        </w:rPr>
      </w:pPr>
    </w:p>
    <w:p w14:paraId="76A27732" w14:textId="46BDB613" w:rsidR="00663E3A" w:rsidRPr="00C84A53" w:rsidRDefault="00663E3A" w:rsidP="00C84A53">
      <w:pPr>
        <w:spacing w:line="240" w:lineRule="auto"/>
        <w:jc w:val="both"/>
        <w:rPr>
          <w:rFonts w:ascii="Times New Roman" w:hAnsi="Times New Roman" w:cs="Times New Roman"/>
          <w:i/>
          <w:iCs/>
        </w:rPr>
      </w:pPr>
      <w:r w:rsidRPr="00C84A53">
        <w:rPr>
          <w:rFonts w:ascii="Times New Roman" w:hAnsi="Times New Roman" w:cs="Times New Roman"/>
        </w:rPr>
        <w:tab/>
      </w:r>
      <w:r w:rsidRPr="00C84A53">
        <w:rPr>
          <w:rFonts w:ascii="Times New Roman" w:hAnsi="Times New Roman" w:cs="Times New Roman"/>
        </w:rPr>
        <w:tab/>
      </w:r>
      <w:r w:rsidRPr="00C84A53">
        <w:rPr>
          <w:rFonts w:ascii="Times New Roman" w:hAnsi="Times New Roman" w:cs="Times New Roman"/>
        </w:rPr>
        <w:tab/>
      </w:r>
      <w:r w:rsidRPr="00C84A53">
        <w:rPr>
          <w:rFonts w:ascii="Times New Roman" w:hAnsi="Times New Roman" w:cs="Times New Roman"/>
        </w:rPr>
        <w:tab/>
      </w:r>
      <w:r w:rsidRPr="00C84A53">
        <w:rPr>
          <w:rFonts w:ascii="Times New Roman" w:hAnsi="Times New Roman" w:cs="Times New Roman"/>
          <w:i/>
          <w:iCs/>
        </w:rPr>
        <w:t>Sumber : Hasil Olah Data 2025</w:t>
      </w:r>
    </w:p>
    <w:p w14:paraId="04A8523F" w14:textId="22402DC9" w:rsidR="00663E3A" w:rsidRPr="0052348E" w:rsidRDefault="00663E3A" w:rsidP="00C84A53">
      <w:pPr>
        <w:spacing w:line="240" w:lineRule="auto"/>
        <w:ind w:left="1440" w:firstLine="720"/>
        <w:jc w:val="both"/>
        <w:rPr>
          <w:rFonts w:ascii="Times New Roman" w:hAnsi="Times New Roman" w:cs="Times New Roman"/>
          <w:sz w:val="24"/>
          <w:szCs w:val="24"/>
        </w:rPr>
      </w:pPr>
      <w:r w:rsidRPr="00C84A53">
        <w:rPr>
          <w:rFonts w:ascii="Times New Roman" w:hAnsi="Times New Roman" w:cs="Times New Roman"/>
          <w:sz w:val="24"/>
          <w:szCs w:val="24"/>
        </w:rPr>
        <w:t xml:space="preserve">Tabel 5.5, hasil perhitungan yang telah dilakukan dengan menggunakan metode </w:t>
      </w:r>
      <w:r w:rsidRPr="00C84A53">
        <w:rPr>
          <w:rFonts w:ascii="Times New Roman" w:hAnsi="Times New Roman" w:cs="Times New Roman"/>
          <w:i/>
          <w:iCs/>
          <w:sz w:val="24"/>
          <w:szCs w:val="24"/>
        </w:rPr>
        <w:t xml:space="preserve">Net Present Value, Internal Rate of Return, Average Rate of Return dan Payback Period </w:t>
      </w:r>
      <w:r w:rsidRPr="00C84A53">
        <w:rPr>
          <w:rFonts w:ascii="Times New Roman" w:hAnsi="Times New Roman" w:cs="Times New Roman"/>
          <w:sz w:val="24"/>
          <w:szCs w:val="24"/>
        </w:rPr>
        <w:t xml:space="preserve">dalam penelitian ini, dari analisis data dengan menggunakan NPV, usulan proyek investasi tersebut diterima karena menghasilkan NPV sebesar Rp5.199.879, IRR diperoleh 11,73% , ARR 44,21% dsn </w:t>
      </w:r>
      <w:r w:rsidRPr="00C84A53">
        <w:rPr>
          <w:rFonts w:ascii="Times New Roman" w:hAnsi="Times New Roman" w:cs="Times New Roman"/>
          <w:i/>
          <w:iCs/>
          <w:sz w:val="24"/>
          <w:szCs w:val="24"/>
        </w:rPr>
        <w:t xml:space="preserve">Payback Period </w:t>
      </w:r>
      <w:r w:rsidRPr="00C84A53">
        <w:rPr>
          <w:rFonts w:ascii="Times New Roman" w:hAnsi="Times New Roman" w:cs="Times New Roman"/>
          <w:sz w:val="24"/>
          <w:szCs w:val="24"/>
        </w:rPr>
        <w:t xml:space="preserve">diperoleh hasil 1 tahun 9 bulan. Hal ini menunjukkan bahwa secara </w:t>
      </w:r>
      <w:r w:rsidRPr="00C84A53">
        <w:rPr>
          <w:rFonts w:ascii="Times New Roman" w:hAnsi="Times New Roman" w:cs="Times New Roman"/>
          <w:i/>
          <w:iCs/>
          <w:sz w:val="24"/>
          <w:szCs w:val="24"/>
        </w:rPr>
        <w:t xml:space="preserve">financial </w:t>
      </w:r>
      <w:r w:rsidRPr="00C84A53">
        <w:rPr>
          <w:rFonts w:ascii="Times New Roman" w:hAnsi="Times New Roman" w:cs="Times New Roman"/>
          <w:sz w:val="24"/>
          <w:szCs w:val="24"/>
        </w:rPr>
        <w:t xml:space="preserve">proyek ini layak untuk dilaksanakan oleh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w:t>
      </w:r>
    </w:p>
    <w:p w14:paraId="139F83AF" w14:textId="63D51713" w:rsidR="008670BC" w:rsidRDefault="008670BC" w:rsidP="008670BC">
      <w:pPr>
        <w:autoSpaceDE w:val="0"/>
        <w:autoSpaceDN w:val="0"/>
        <w:adjustRightInd w:val="0"/>
        <w:spacing w:after="0" w:line="240" w:lineRule="auto"/>
        <w:jc w:val="center"/>
        <w:rPr>
          <w:rFonts w:ascii="Times New Roman" w:hAnsi="Times New Roman" w:cs="Times New Roman"/>
          <w:sz w:val="24"/>
          <w:lang w:val="en-US"/>
        </w:rPr>
      </w:pPr>
    </w:p>
    <w:p w14:paraId="605F270E" w14:textId="2526FAAD" w:rsidR="004F2823" w:rsidRDefault="00C84A53" w:rsidP="00071473">
      <w:pPr>
        <w:spacing w:after="0" w:line="288" w:lineRule="auto"/>
        <w:jc w:val="both"/>
        <w:rPr>
          <w:rFonts w:ascii="Times New Roman" w:hAnsi="Times New Roman"/>
          <w:b/>
          <w:sz w:val="24"/>
          <w:lang w:val="en-US"/>
        </w:rPr>
      </w:pPr>
      <w:proofErr w:type="spellStart"/>
      <w:r>
        <w:rPr>
          <w:rFonts w:ascii="Times New Roman" w:hAnsi="Times New Roman"/>
          <w:b/>
          <w:sz w:val="24"/>
          <w:lang w:val="en-US"/>
        </w:rPr>
        <w:t>Pembahasan</w:t>
      </w:r>
      <w:proofErr w:type="spellEnd"/>
    </w:p>
    <w:p w14:paraId="4538A281" w14:textId="75CE0321" w:rsidR="00C84A53" w:rsidRPr="00C84A53" w:rsidRDefault="00C84A53" w:rsidP="00C84A53">
      <w:pPr>
        <w:spacing w:after="0" w:line="240" w:lineRule="auto"/>
        <w:ind w:firstLine="720"/>
        <w:jc w:val="both"/>
        <w:rPr>
          <w:rFonts w:ascii="Times New Roman" w:hAnsi="Times New Roman" w:cs="Times New Roman"/>
          <w:sz w:val="24"/>
          <w:szCs w:val="24"/>
        </w:rPr>
      </w:pPr>
      <w:r w:rsidRPr="00C84A53">
        <w:rPr>
          <w:rFonts w:ascii="Times New Roman" w:hAnsi="Times New Roman" w:cs="Times New Roman"/>
          <w:sz w:val="24"/>
          <w:szCs w:val="24"/>
        </w:rPr>
        <w:t>H</w:t>
      </w:r>
      <w:r w:rsidRPr="00C84A53">
        <w:rPr>
          <w:rFonts w:ascii="Times New Roman" w:hAnsi="Times New Roman" w:cs="Times New Roman"/>
          <w:sz w:val="24"/>
          <w:szCs w:val="24"/>
        </w:rPr>
        <w:t xml:space="preserve">asil penelitian yang telah dipaparkan sebelumnya, ditemukan bahwa analisis kelayakan investasi  perluasan usaha pada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menunjukkan layak untuk dijalankan. Tinjauan terhadap kelayakan investasi usaha ini mengindikasikan bahwa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merupakan bisnis yang sangat menarik untuk dijalankan, karena tidak hanya dilihat dari hasil analisis baik dari aspek </w:t>
      </w:r>
      <w:r w:rsidRPr="00C84A53">
        <w:rPr>
          <w:rFonts w:ascii="Times New Roman" w:hAnsi="Times New Roman" w:cs="Times New Roman"/>
          <w:i/>
          <w:iCs/>
          <w:sz w:val="24"/>
          <w:szCs w:val="24"/>
        </w:rPr>
        <w:t xml:space="preserve">financial </w:t>
      </w:r>
      <w:r w:rsidRPr="00C84A53">
        <w:rPr>
          <w:rFonts w:ascii="Times New Roman" w:hAnsi="Times New Roman" w:cs="Times New Roman"/>
          <w:sz w:val="24"/>
          <w:szCs w:val="24"/>
        </w:rPr>
        <w:t>maupun non-</w:t>
      </w:r>
      <w:r w:rsidRPr="00C84A53">
        <w:rPr>
          <w:rFonts w:ascii="Times New Roman" w:hAnsi="Times New Roman" w:cs="Times New Roman"/>
          <w:i/>
          <w:iCs/>
          <w:sz w:val="24"/>
          <w:szCs w:val="24"/>
        </w:rPr>
        <w:t xml:space="preserve">financial, </w:t>
      </w:r>
      <w:r w:rsidRPr="00C84A53">
        <w:rPr>
          <w:rFonts w:ascii="Times New Roman" w:hAnsi="Times New Roman" w:cs="Times New Roman"/>
          <w:sz w:val="24"/>
          <w:szCs w:val="24"/>
        </w:rPr>
        <w:t>tetapi juga karena memenuhi berbagai indikator kelayakan investasi secara menyeluruh</w:t>
      </w:r>
      <w:r w:rsidRPr="00C84A53">
        <w:rPr>
          <w:rFonts w:ascii="Times New Roman" w:hAnsi="Times New Roman" w:cs="Times New Roman"/>
          <w:i/>
          <w:iCs/>
          <w:sz w:val="24"/>
          <w:szCs w:val="24"/>
        </w:rPr>
        <w:t xml:space="preserve"> </w:t>
      </w:r>
      <w:r w:rsidRPr="00C84A53">
        <w:rPr>
          <w:rFonts w:ascii="Times New Roman" w:hAnsi="Times New Roman" w:cs="Times New Roman"/>
          <w:sz w:val="24"/>
          <w:szCs w:val="24"/>
        </w:rPr>
        <w:t xml:space="preserve">yang menunjukkan potensi keuntungan yang menjanjikan serta keberlangsungan usaha. Hal ini dibuktikan dari hasil analisis yang telah diperoleh dengan menggunakan beberapa metode analisis yaitu; metode </w:t>
      </w:r>
      <w:r w:rsidRPr="00C84A53">
        <w:rPr>
          <w:rFonts w:ascii="Times New Roman" w:hAnsi="Times New Roman" w:cs="Times New Roman"/>
          <w:i/>
          <w:iCs/>
          <w:sz w:val="24"/>
          <w:szCs w:val="24"/>
        </w:rPr>
        <w:t xml:space="preserve">Net Present Value </w:t>
      </w:r>
      <w:r w:rsidRPr="00C84A53">
        <w:rPr>
          <w:rFonts w:ascii="Times New Roman" w:hAnsi="Times New Roman" w:cs="Times New Roman"/>
          <w:sz w:val="24"/>
          <w:szCs w:val="24"/>
        </w:rPr>
        <w:t xml:space="preserve">(NPV), </w:t>
      </w:r>
      <w:r w:rsidRPr="00C84A53">
        <w:rPr>
          <w:rFonts w:ascii="Times New Roman" w:hAnsi="Times New Roman" w:cs="Times New Roman"/>
          <w:i/>
          <w:iCs/>
          <w:sz w:val="24"/>
          <w:szCs w:val="24"/>
        </w:rPr>
        <w:t xml:space="preserve">Internal Rate of Return </w:t>
      </w:r>
      <w:r w:rsidRPr="00C84A53">
        <w:rPr>
          <w:rFonts w:ascii="Times New Roman" w:hAnsi="Times New Roman" w:cs="Times New Roman"/>
          <w:sz w:val="24"/>
          <w:szCs w:val="24"/>
        </w:rPr>
        <w:t xml:space="preserve">(IRR), </w:t>
      </w:r>
      <w:r w:rsidRPr="00C84A53">
        <w:rPr>
          <w:rFonts w:ascii="Times New Roman" w:hAnsi="Times New Roman" w:cs="Times New Roman"/>
          <w:i/>
          <w:iCs/>
          <w:sz w:val="24"/>
          <w:szCs w:val="24"/>
        </w:rPr>
        <w:t xml:space="preserve">Average Rate of Return </w:t>
      </w:r>
      <w:r w:rsidRPr="00C84A53">
        <w:rPr>
          <w:rFonts w:ascii="Times New Roman" w:hAnsi="Times New Roman" w:cs="Times New Roman"/>
          <w:sz w:val="24"/>
          <w:szCs w:val="24"/>
        </w:rPr>
        <w:t xml:space="preserve">(ARR) dan </w:t>
      </w:r>
      <w:r w:rsidRPr="00C84A53">
        <w:rPr>
          <w:rFonts w:ascii="Times New Roman" w:hAnsi="Times New Roman" w:cs="Times New Roman"/>
          <w:i/>
          <w:iCs/>
          <w:sz w:val="24"/>
          <w:szCs w:val="24"/>
        </w:rPr>
        <w:t xml:space="preserve">Payback Period </w:t>
      </w:r>
      <w:r w:rsidRPr="00C84A53">
        <w:rPr>
          <w:rFonts w:ascii="Times New Roman" w:hAnsi="Times New Roman" w:cs="Times New Roman"/>
          <w:sz w:val="24"/>
          <w:szCs w:val="24"/>
        </w:rPr>
        <w:t>(PP).</w:t>
      </w:r>
    </w:p>
    <w:p w14:paraId="28BEF5E6" w14:textId="77777777" w:rsidR="00C84A53" w:rsidRPr="00C84A53" w:rsidRDefault="00C84A53" w:rsidP="00C84A53">
      <w:pPr>
        <w:spacing w:after="0" w:line="240" w:lineRule="auto"/>
        <w:ind w:firstLine="720"/>
        <w:jc w:val="both"/>
        <w:rPr>
          <w:rFonts w:ascii="Times New Roman" w:hAnsi="Times New Roman" w:cs="Times New Roman"/>
          <w:sz w:val="24"/>
          <w:szCs w:val="24"/>
        </w:rPr>
      </w:pPr>
      <w:r w:rsidRPr="00C84A53">
        <w:rPr>
          <w:rFonts w:ascii="Times New Roman" w:hAnsi="Times New Roman" w:cs="Times New Roman"/>
          <w:sz w:val="24"/>
          <w:szCs w:val="24"/>
        </w:rPr>
        <w:t xml:space="preserve">Hasil analisis data dengan menggunakan metode </w:t>
      </w:r>
      <w:r w:rsidRPr="00C84A53">
        <w:rPr>
          <w:rFonts w:ascii="Times New Roman" w:hAnsi="Times New Roman" w:cs="Times New Roman"/>
          <w:i/>
          <w:iCs/>
          <w:sz w:val="24"/>
          <w:szCs w:val="24"/>
        </w:rPr>
        <w:t xml:space="preserve">Net Present Value </w:t>
      </w:r>
      <w:r w:rsidRPr="00C84A53">
        <w:rPr>
          <w:rFonts w:ascii="Times New Roman" w:hAnsi="Times New Roman" w:cs="Times New Roman"/>
          <w:sz w:val="24"/>
          <w:szCs w:val="24"/>
        </w:rPr>
        <w:t xml:space="preserve">(NPV) menghasilakn NPV sebesar Rp5.199.879 yang artinya nilai NPV &gt; 0 maka usulan investasi </w:t>
      </w:r>
      <w:r w:rsidRPr="00C84A53">
        <w:rPr>
          <w:rFonts w:ascii="Times New Roman" w:hAnsi="Times New Roman" w:cs="Times New Roman"/>
          <w:sz w:val="24"/>
          <w:szCs w:val="24"/>
        </w:rPr>
        <w:lastRenderedPageBreak/>
        <w:t xml:space="preserve">menguntungkan dan layak diterima.  Analisis dengan metode </w:t>
      </w:r>
      <w:r w:rsidRPr="00C84A53">
        <w:rPr>
          <w:rFonts w:ascii="Times New Roman" w:hAnsi="Times New Roman" w:cs="Times New Roman"/>
          <w:i/>
          <w:iCs/>
          <w:sz w:val="24"/>
          <w:szCs w:val="24"/>
        </w:rPr>
        <w:t xml:space="preserve">Internal Rate of Return </w:t>
      </w:r>
      <w:r w:rsidRPr="00C84A53">
        <w:rPr>
          <w:rFonts w:ascii="Times New Roman" w:hAnsi="Times New Roman" w:cs="Times New Roman"/>
          <w:sz w:val="24"/>
          <w:szCs w:val="24"/>
        </w:rPr>
        <w:t xml:space="preserve">(IRR), diperoleh nilai IRR sebesar 11,73% dimana nilai IRR &gt; 10%. Sehingga hasil perhitungan metode IRR tersebut menunjukkan investasi perluasan usaha layak untuk dijalankan karena telah memenuhi kriteria penilaian metode IRR. Metode </w:t>
      </w:r>
      <w:r w:rsidRPr="00C84A53">
        <w:rPr>
          <w:rFonts w:ascii="Times New Roman" w:hAnsi="Times New Roman" w:cs="Times New Roman"/>
          <w:i/>
          <w:iCs/>
          <w:sz w:val="24"/>
          <w:szCs w:val="24"/>
        </w:rPr>
        <w:t xml:space="preserve">Average Rate of Return </w:t>
      </w:r>
      <w:r w:rsidRPr="00C84A53">
        <w:rPr>
          <w:rFonts w:ascii="Times New Roman" w:hAnsi="Times New Roman" w:cs="Times New Roman"/>
          <w:sz w:val="24"/>
          <w:szCs w:val="24"/>
        </w:rPr>
        <w:t xml:space="preserve">(ARR), menunjukkan bahwa ARR melebihi tingkat keuntungan yang diharapkan oleh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yaitu sebesar 44,21%, yang berarti usaha menguntungkan untuk dijalankan. Serta  analisis dengan metode </w:t>
      </w:r>
      <w:r w:rsidRPr="00C84A53">
        <w:rPr>
          <w:rFonts w:ascii="Times New Roman" w:hAnsi="Times New Roman" w:cs="Times New Roman"/>
          <w:i/>
          <w:iCs/>
          <w:sz w:val="24"/>
          <w:szCs w:val="24"/>
        </w:rPr>
        <w:t xml:space="preserve">Payback Period </w:t>
      </w:r>
      <w:r w:rsidRPr="00C84A53">
        <w:rPr>
          <w:rFonts w:ascii="Times New Roman" w:hAnsi="Times New Roman" w:cs="Times New Roman"/>
          <w:sz w:val="24"/>
          <w:szCs w:val="24"/>
        </w:rPr>
        <w:t xml:space="preserve">(PP), diperoleh bahwa modal usaha yang digunakan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dapat dikembalikan dalam waktu  1 tahun 9 bulan, dimana nila PP &lt; dari umur ekonomis yaitu selama 2 tahun. Sehingga perhitungan dengan metode </w:t>
      </w:r>
      <w:r w:rsidRPr="00C84A53">
        <w:rPr>
          <w:rFonts w:ascii="Times New Roman" w:hAnsi="Times New Roman" w:cs="Times New Roman"/>
          <w:i/>
          <w:iCs/>
          <w:sz w:val="24"/>
          <w:szCs w:val="24"/>
        </w:rPr>
        <w:t xml:space="preserve">Payback Period, </w:t>
      </w:r>
      <w:r w:rsidRPr="00C84A53">
        <w:rPr>
          <w:rFonts w:ascii="Times New Roman" w:hAnsi="Times New Roman" w:cs="Times New Roman"/>
          <w:sz w:val="24"/>
          <w:szCs w:val="24"/>
        </w:rPr>
        <w:t xml:space="preserve">rencana investasi layak untuk dilaksanakan. </w:t>
      </w:r>
    </w:p>
    <w:p w14:paraId="40EC3386" w14:textId="77777777" w:rsidR="00C84A53" w:rsidRPr="00C84A53" w:rsidRDefault="00C84A53" w:rsidP="00C84A53">
      <w:pPr>
        <w:spacing w:after="0" w:line="240" w:lineRule="auto"/>
        <w:ind w:firstLine="720"/>
        <w:jc w:val="both"/>
        <w:rPr>
          <w:rFonts w:ascii="Times New Roman" w:hAnsi="Times New Roman" w:cs="Times New Roman"/>
          <w:sz w:val="24"/>
          <w:szCs w:val="24"/>
        </w:rPr>
      </w:pPr>
      <w:r w:rsidRPr="00C84A53">
        <w:rPr>
          <w:rFonts w:ascii="Times New Roman" w:hAnsi="Times New Roman" w:cs="Times New Roman"/>
          <w:sz w:val="24"/>
          <w:szCs w:val="24"/>
        </w:rPr>
        <w:t xml:space="preserve">Secara </w:t>
      </w:r>
      <w:r w:rsidRPr="00C84A53">
        <w:rPr>
          <w:rFonts w:ascii="Times New Roman" w:hAnsi="Times New Roman" w:cs="Times New Roman"/>
          <w:i/>
          <w:iCs/>
          <w:sz w:val="24"/>
          <w:szCs w:val="24"/>
        </w:rPr>
        <w:t>financial</w:t>
      </w:r>
      <w:r w:rsidRPr="00C84A53">
        <w:rPr>
          <w:rFonts w:ascii="Times New Roman" w:hAnsi="Times New Roman" w:cs="Times New Roman"/>
          <w:sz w:val="24"/>
          <w:szCs w:val="24"/>
        </w:rPr>
        <w:t xml:space="preserve">, kelayakan investasi perluasan usaha pada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nilai NPV yang positif menandakan bahwa investasi ini mampu memberikan nilai tambah bagi perusahaan di masa depan. IRR yang diperoleh melebihi tingkat pengembalian minimum yang diharapakan, yang berarti tingkat keuntungan investasi lebih tinggi dari standar minimum yang ditetapkan. ARR yang dihasilakn juga menunjukkan bahwa tingkat pengembalian tahunan rata-rata melebihi ekspektasi bisnis. Selain itu, </w:t>
      </w:r>
      <w:r w:rsidRPr="00C84A53">
        <w:rPr>
          <w:rFonts w:ascii="Times New Roman" w:hAnsi="Times New Roman" w:cs="Times New Roman"/>
          <w:i/>
          <w:iCs/>
          <w:sz w:val="24"/>
          <w:szCs w:val="24"/>
        </w:rPr>
        <w:t xml:space="preserve">Payback Period </w:t>
      </w:r>
      <w:r w:rsidRPr="00C84A53">
        <w:rPr>
          <w:rFonts w:ascii="Times New Roman" w:hAnsi="Times New Roman" w:cs="Times New Roman"/>
          <w:sz w:val="24"/>
          <w:szCs w:val="24"/>
        </w:rPr>
        <w:t xml:space="preserve">yang singkat menunjukkan bahwa modal yang di invetasikan dapat kembali dalam waktu yang relatif cepat. Sehingga investasi yang dilakukan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tidak hanya memberikan manfaat nilai tambah ekonomi, tetapi juga meningkatkan daya saing dan memberikan kontribusi positif bagi pengembangan bisnis lokal.</w:t>
      </w:r>
    </w:p>
    <w:p w14:paraId="408173A5" w14:textId="77777777" w:rsidR="00C84A53" w:rsidRPr="00C84A53" w:rsidRDefault="00C84A53" w:rsidP="00C84A53">
      <w:pPr>
        <w:spacing w:after="0" w:line="240" w:lineRule="auto"/>
        <w:ind w:firstLine="720"/>
        <w:jc w:val="both"/>
        <w:rPr>
          <w:rFonts w:ascii="Times New Roman" w:hAnsi="Times New Roman" w:cs="Times New Roman"/>
          <w:sz w:val="24"/>
          <w:szCs w:val="24"/>
          <w:lang w:val="sv-SE"/>
        </w:rPr>
      </w:pPr>
      <w:r w:rsidRPr="00C84A53">
        <w:rPr>
          <w:rFonts w:ascii="Times New Roman" w:hAnsi="Times New Roman" w:cs="Times New Roman"/>
          <w:sz w:val="24"/>
          <w:szCs w:val="24"/>
        </w:rPr>
        <w:t xml:space="preserve">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dinyatakan sangat layak untuk dipertimbangkan dalam perluasan usaha dengan inovasi produknya yang berbeda yang dapat membuat pangsa pasar semakin kuat. Proyek perluasan usaha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memberikan nilai tambah dengan menghadirkan  jasa </w:t>
      </w:r>
      <w:r w:rsidRPr="00C84A53">
        <w:rPr>
          <w:rFonts w:ascii="Times New Roman" w:hAnsi="Times New Roman" w:cs="Times New Roman"/>
          <w:i/>
          <w:iCs/>
          <w:sz w:val="24"/>
          <w:szCs w:val="24"/>
        </w:rPr>
        <w:t>catering</w:t>
      </w:r>
      <w:r w:rsidRPr="00C84A53">
        <w:rPr>
          <w:rFonts w:ascii="Times New Roman" w:hAnsi="Times New Roman" w:cs="Times New Roman"/>
          <w:sz w:val="24"/>
          <w:szCs w:val="24"/>
        </w:rPr>
        <w:t xml:space="preserve"> khusus di bulan puasa yang mampu meningkatkan pendapatan dan memerkuat posisi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di tengah persaingan, tidak hanya secara </w:t>
      </w:r>
      <w:r w:rsidRPr="00C84A53">
        <w:rPr>
          <w:rFonts w:ascii="Times New Roman" w:hAnsi="Times New Roman" w:cs="Times New Roman"/>
          <w:i/>
          <w:iCs/>
          <w:sz w:val="24"/>
          <w:szCs w:val="24"/>
        </w:rPr>
        <w:t>financial</w:t>
      </w:r>
      <w:r w:rsidRPr="00C84A53">
        <w:rPr>
          <w:rFonts w:ascii="Times New Roman" w:hAnsi="Times New Roman" w:cs="Times New Roman"/>
          <w:sz w:val="24"/>
          <w:szCs w:val="24"/>
        </w:rPr>
        <w:t xml:space="preserve"> tetapi juga sosial dan ekonomi. Perluasan ini memungkinkan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untuk memenuhi permintaan pasar dan memperluas pangsa pasar produk olahan rumput laut yang menarik. </w:t>
      </w:r>
      <w:r w:rsidRPr="00C84A53">
        <w:rPr>
          <w:rFonts w:ascii="Times New Roman" w:hAnsi="Times New Roman" w:cs="Times New Roman"/>
          <w:sz w:val="24"/>
          <w:szCs w:val="24"/>
          <w:lang w:val="sv-SE"/>
        </w:rPr>
        <w:t xml:space="preserve">Selain itu, proyek ini mendukung pengembangan ekonomi lokal dengan membuka lapangan kerja baru dan memberikan alternatif tempat yang nyaman dan bermanfaat bagi komunitas masjid di Kota Makassar. </w:t>
      </w:r>
    </w:p>
    <w:p w14:paraId="413E6439" w14:textId="77777777" w:rsidR="00C84A53" w:rsidRPr="00C84A53" w:rsidRDefault="00C84A53" w:rsidP="00C84A53">
      <w:pPr>
        <w:spacing w:after="0" w:line="240" w:lineRule="auto"/>
        <w:ind w:firstLine="720"/>
        <w:jc w:val="both"/>
        <w:rPr>
          <w:rFonts w:ascii="Times New Roman" w:hAnsi="Times New Roman" w:cs="Times New Roman"/>
          <w:sz w:val="24"/>
          <w:szCs w:val="24"/>
          <w:lang w:val="sv-SE"/>
        </w:rPr>
      </w:pPr>
      <w:r w:rsidRPr="00C84A53">
        <w:rPr>
          <w:rFonts w:ascii="Times New Roman" w:hAnsi="Times New Roman" w:cs="Times New Roman"/>
          <w:sz w:val="24"/>
          <w:szCs w:val="24"/>
          <w:lang w:val="sv-SE"/>
        </w:rPr>
        <w:t xml:space="preserve">Proyek ini tidak hanya menguntungkan secara bisnis, tetapi juga memberikan kontribusi positif bagi masyarakat. Hal ini </w:t>
      </w:r>
      <w:r w:rsidRPr="00C84A53">
        <w:rPr>
          <w:rFonts w:ascii="Times New Roman" w:hAnsi="Times New Roman" w:cs="Times New Roman"/>
          <w:sz w:val="24"/>
          <w:szCs w:val="24"/>
        </w:rPr>
        <w:t xml:space="preserve">sejalan dengan penelitian yang dilakukan oleh </w:t>
      </w:r>
      <w:r w:rsidRPr="00C84A53">
        <w:rPr>
          <w:rFonts w:ascii="Times New Roman" w:hAnsi="Times New Roman" w:cs="Times New Roman"/>
          <w:sz w:val="24"/>
          <w:szCs w:val="24"/>
        </w:rPr>
        <w:fldChar w:fldCharType="begin" w:fldLock="1"/>
      </w:r>
      <w:r w:rsidRPr="00C84A53">
        <w:rPr>
          <w:rFonts w:ascii="Times New Roman" w:hAnsi="Times New Roman" w:cs="Times New Roman"/>
          <w:sz w:val="24"/>
          <w:szCs w:val="24"/>
        </w:rPr>
        <w:instrText>ADDIN CSL_CITATION {"citationItems":[{"id":"ITEM-1","itemData":{"DOI":"10.24014/jti.v9i1.22331","ISSN":"2460-898X","abstract":"Erina Laundry adalah usaha yang bergerak dibidang jasa pencucian. Banyaknya persaingan membuat usaha sejenis ini rentan mengalami kebangkrutan sehingga diperlukan perencanaan yang matang agar dapat bertahan lama dan mampu mengambil tindakan antisipasi jika terjadi kerugian finansial. Penelitian ini bertujuan untuk mengetahui apakah Erina Laundry layak untuk dilaksanakan. Pada aspek pemasaran dengan menggunakan metode SWOT, diperoleh bahwa Erina Laundry berada pada posisi kuadran I (Growth) artinya kondisi usaha dalam keadaan tumbuh dan membangun. Berdasarkan aspek finansial, perhitungan Payback Periode menunjukkan bahwa modal usaha dapat diperkirakan mengalami payback dalam waktu 4 Bulan 21 Hari, lebih kecil dari umur bisnis yang telah berjalan selama 6 Bulan. Average Rate Of Return menunjukkan ARR yang diperoleh sebesar 44,99% yang artinya return yang dihasilkan kedepannya memungkinkan untuk melebihi tingkat keuntungan yang diharapkan, dengan nilai Net Present Value yang diperoleh bernilai postitif sebesar Rp. 1.952.731. Internal Rate Of Return menunjukkan IRR yang diperoleh lebih besar dari tingkat suku bunga acuan, yaitu sebesar 9,63%. Sementara itu, perhitungan Index Profitabilitas (PI) yang merupakan rasio antara present value arus kas dengan nilai investasi dari bisnis diperoleh lebih besar dari 1 yaitu sebesar 1,140. Dengan demikian, Erina Laundry layak untuk dilanjutkan","author":[{"dropping-particle":"","family":"Lubis","given":"Fitriani Surayya","non-dropping-particle":"","parse-names":false,"suffix":""},{"dropping-particle":"","family":"Umam","given":"Muhammad Isnaini Hadiyul","non-dropping-particle":"","parse-names":false,"suffix":""},{"dropping-particle":"","family":"Nabila","given":"Sufira","non-dropping-particle":"","parse-names":false,"suffix":""}],"container-title":"Jurnal Teknik Industri: Jurnal Hasil Penelitian dan Karya Ilmiah dalam Bidang Teknik Industri","id":"ITEM-1","issue":"1","issued":{"date-parts":[["2023"]]},"page":"186","title":"Analisis Kelayakan Bisnis Pada Usaha Erina Laundry","type":"article-journal","volume":"9"},"uris":["http://www.mendeley.com/documents/?uuid=e69b3eb8-e6cb-4288-ae1c-5b3ecc789878"]}],"mendeley":{"formattedCitation":"(Lubis et al., 2023)","plainTextFormattedCitation":"(Lubis et al., 2023)","previouslyFormattedCitation":"(Lubis et al., 2023)"},"properties":{"noteIndex":0},"schema":"https://github.com/citation-style-language/schema/raw/master/csl-citation.json"}</w:instrText>
      </w:r>
      <w:r w:rsidRPr="00C84A53">
        <w:rPr>
          <w:rFonts w:ascii="Times New Roman" w:hAnsi="Times New Roman" w:cs="Times New Roman"/>
          <w:sz w:val="24"/>
          <w:szCs w:val="24"/>
        </w:rPr>
        <w:fldChar w:fldCharType="separate"/>
      </w:r>
      <w:r w:rsidRPr="00C84A53">
        <w:rPr>
          <w:rFonts w:ascii="Times New Roman" w:hAnsi="Times New Roman" w:cs="Times New Roman"/>
          <w:noProof/>
          <w:sz w:val="24"/>
          <w:szCs w:val="24"/>
        </w:rPr>
        <w:t>(Lubis et al., 2023)</w:t>
      </w:r>
      <w:r w:rsidRPr="00C84A53">
        <w:rPr>
          <w:rFonts w:ascii="Times New Roman" w:hAnsi="Times New Roman" w:cs="Times New Roman"/>
          <w:sz w:val="24"/>
          <w:szCs w:val="24"/>
        </w:rPr>
        <w:fldChar w:fldCharType="end"/>
      </w:r>
      <w:r w:rsidRPr="00C84A53">
        <w:rPr>
          <w:rFonts w:ascii="Times New Roman" w:hAnsi="Times New Roman" w:cs="Times New Roman"/>
          <w:noProof/>
          <w:sz w:val="24"/>
          <w:szCs w:val="24"/>
        </w:rPr>
        <w:t xml:space="preserve"> d</w:t>
      </w:r>
      <w:r w:rsidRPr="00C84A53">
        <w:rPr>
          <w:rFonts w:ascii="Times New Roman" w:hAnsi="Times New Roman" w:cs="Times New Roman"/>
          <w:noProof/>
          <w:sz w:val="24"/>
          <w:szCs w:val="24"/>
          <w:lang w:val="sv-SE"/>
        </w:rPr>
        <w:t xml:space="preserve">imana ditemukan berdasarkan aspek </w:t>
      </w:r>
      <w:r w:rsidRPr="00C84A53">
        <w:rPr>
          <w:rFonts w:ascii="Times New Roman" w:hAnsi="Times New Roman" w:cs="Times New Roman"/>
          <w:i/>
          <w:iCs/>
          <w:noProof/>
          <w:sz w:val="24"/>
          <w:szCs w:val="24"/>
          <w:lang w:val="sv-SE"/>
        </w:rPr>
        <w:t>financial</w:t>
      </w:r>
      <w:r w:rsidRPr="00C84A53">
        <w:rPr>
          <w:rFonts w:ascii="Times New Roman" w:hAnsi="Times New Roman" w:cs="Times New Roman"/>
          <w:noProof/>
          <w:sz w:val="24"/>
          <w:szCs w:val="24"/>
          <w:lang w:val="sv-SE"/>
        </w:rPr>
        <w:t xml:space="preserve">, perhitungan </w:t>
      </w:r>
      <w:r w:rsidRPr="00C84A53">
        <w:rPr>
          <w:rFonts w:ascii="Times New Roman" w:hAnsi="Times New Roman" w:cs="Times New Roman"/>
          <w:i/>
          <w:iCs/>
          <w:noProof/>
          <w:sz w:val="24"/>
          <w:szCs w:val="24"/>
          <w:lang w:val="sv-SE"/>
        </w:rPr>
        <w:t xml:space="preserve">Payback Periode, </w:t>
      </w:r>
      <w:r w:rsidRPr="00C84A53">
        <w:rPr>
          <w:rFonts w:ascii="Times New Roman" w:hAnsi="Times New Roman" w:cs="Times New Roman"/>
          <w:noProof/>
          <w:sz w:val="24"/>
          <w:szCs w:val="24"/>
          <w:lang w:val="sv-SE"/>
        </w:rPr>
        <w:t xml:space="preserve">ARR, NPV dan IRR proyek tersebut layak untuk dilanjutkan. </w:t>
      </w:r>
      <w:r w:rsidRPr="00C84A53">
        <w:rPr>
          <w:rFonts w:ascii="Times New Roman" w:hAnsi="Times New Roman" w:cs="Times New Roman"/>
          <w:sz w:val="24"/>
          <w:szCs w:val="24"/>
          <w:lang w:val="sv-SE"/>
        </w:rPr>
        <w:t xml:space="preserve">Begitupun dengan penelitian yang dilakukan </w:t>
      </w:r>
      <w:r w:rsidRPr="00C84A53">
        <w:rPr>
          <w:rFonts w:ascii="Times New Roman" w:hAnsi="Times New Roman" w:cs="Times New Roman"/>
          <w:noProof/>
          <w:sz w:val="24"/>
          <w:szCs w:val="24"/>
        </w:rPr>
        <w:fldChar w:fldCharType="begin" w:fldLock="1"/>
      </w:r>
      <w:r w:rsidRPr="00C84A53">
        <w:rPr>
          <w:rFonts w:ascii="Times New Roman" w:hAnsi="Times New Roman" w:cs="Times New Roman"/>
          <w:noProof/>
          <w:sz w:val="24"/>
          <w:szCs w:val="24"/>
        </w:rPr>
        <w:instrText>ADDIN CSL_CITATION {"citationItems":[{"id":"ITEM-1","itemData":{"abstract":"Penelitian ini bertujuan untuk mengetahui pengaruh kualitas produk, lokasi dan customer experience terhadap keputusan pembelian konsumen pada d’markaz coffee makassar. Penelitian ini menggunakan metode penelitian kuantitatif. Adapun sumber data yang digunakan yaitu adalah data primer berupa penyebaran kuisioner dan data sekunder berupa dokumen-dokumen yang dimiliki oleh d’markaz coffee. Sampel yang digunakan dalam penelitian ini berjumlah 80 responden. Teknik pengumpulan data dilakukan dengan metode purposive sampling dan menggunakan skala likert. Pengujian hipotesis dilakukan dengan menggunakan analisis regresi linier berganda. Berdasarkan analisis yang dilakukan diperoleh kesimpulan bahwa kualitas produk berpengaruh positif terhadap keputusan pembelian sedangkan lokasi dan customer experience berpengaruh negatif terhadap keputusan pembelian d’markaz coffee.","author":[{"dropping-particle":"","family":"Qadafi","given":"Muh. Fadlan","non-dropping-particle":"Al","parse-names":false,"suffix":""}],"id":"ITEM-1","issued":{"date-parts":[["2024"]]},"title":"PENGARUH KUALITAS PRODUK, LOKASI, DAN CUSTOMER EXPERIENCE TERHADAP KEPUTUSAN PEMBELIAN KONSUMEN PADA D MARKAZ COFFEE MAKASSAR","type":"article"},"uris":["http://www.mendeley.com/documents/?uuid=4edf2e17-5061-4d8c-ab47-c7e7135b23eb"]}],"mendeley":{"formattedCitation":"(Al Qadafi, 2024)","plainTextFormattedCitation":"(Al Qadafi, 2024)","previouslyFormattedCitation":"(Al Qadafi, 2024)"},"properties":{"noteIndex":0},"schema":"https://github.com/citation-style-language/schema/raw/master/csl-citation.json"}</w:instrText>
      </w:r>
      <w:r w:rsidRPr="00C84A53">
        <w:rPr>
          <w:rFonts w:ascii="Times New Roman" w:hAnsi="Times New Roman" w:cs="Times New Roman"/>
          <w:noProof/>
          <w:sz w:val="24"/>
          <w:szCs w:val="24"/>
        </w:rPr>
        <w:fldChar w:fldCharType="separate"/>
      </w:r>
      <w:r w:rsidRPr="00C84A53">
        <w:rPr>
          <w:rFonts w:ascii="Times New Roman" w:hAnsi="Times New Roman" w:cs="Times New Roman"/>
          <w:noProof/>
          <w:sz w:val="24"/>
          <w:szCs w:val="24"/>
        </w:rPr>
        <w:t>(Al Qadafi, 2024)</w:t>
      </w:r>
      <w:r w:rsidRPr="00C84A53">
        <w:rPr>
          <w:rFonts w:ascii="Times New Roman" w:hAnsi="Times New Roman" w:cs="Times New Roman"/>
          <w:noProof/>
          <w:sz w:val="24"/>
          <w:szCs w:val="24"/>
        </w:rPr>
        <w:fldChar w:fldCharType="end"/>
      </w:r>
      <w:r w:rsidRPr="00C84A53">
        <w:rPr>
          <w:rFonts w:ascii="Times New Roman" w:hAnsi="Times New Roman" w:cs="Times New Roman"/>
          <w:sz w:val="24"/>
          <w:szCs w:val="24"/>
          <w:lang w:val="sv-SE"/>
        </w:rPr>
        <w:t xml:space="preserve">  menemukan bahwa kualitas produk berpengaruh positif terhadap keputusan pembelian D’Markaz </w:t>
      </w:r>
      <w:r w:rsidRPr="00C84A53">
        <w:rPr>
          <w:rFonts w:ascii="Times New Roman" w:hAnsi="Times New Roman" w:cs="Times New Roman"/>
          <w:i/>
          <w:iCs/>
          <w:sz w:val="24"/>
          <w:szCs w:val="24"/>
          <w:lang w:val="sv-SE"/>
        </w:rPr>
        <w:t>Coffee</w:t>
      </w:r>
      <w:r w:rsidRPr="00C84A53">
        <w:rPr>
          <w:rFonts w:ascii="Times New Roman" w:hAnsi="Times New Roman" w:cs="Times New Roman"/>
          <w:sz w:val="24"/>
          <w:szCs w:val="24"/>
          <w:lang w:val="sv-SE"/>
        </w:rPr>
        <w:t xml:space="preserve">, artinya semakin baik kualitas produk yang ditawarkan, semakin besar kemungkinan konsumen untuk melakukan pembelian. Selain itu, hasil penelitian ini juga sejalan dengan penelitian </w:t>
      </w:r>
      <w:r w:rsidRPr="00C84A53">
        <w:rPr>
          <w:rFonts w:ascii="Times New Roman" w:hAnsi="Times New Roman" w:cs="Times New Roman"/>
          <w:noProof/>
          <w:sz w:val="24"/>
          <w:szCs w:val="24"/>
          <w:lang w:val="sv-SE"/>
        </w:rPr>
        <w:t>Rustan, Hamzah, P., Novihartina Jafar, A., &amp; Arifwangsa Adiningrat, A. (2023)</w:t>
      </w:r>
      <w:r w:rsidRPr="00C84A53">
        <w:rPr>
          <w:rFonts w:ascii="Times New Roman" w:hAnsi="Times New Roman" w:cs="Times New Roman"/>
          <w:sz w:val="24"/>
          <w:szCs w:val="24"/>
          <w:lang w:val="sv-SE"/>
        </w:rPr>
        <w:t xml:space="preserve"> yang menyatakan bahwa kemampuan Sumber Daya Keuangan berpengaruh positif dan signifikan terhadap keberlangsungan usaha. </w:t>
      </w:r>
    </w:p>
    <w:p w14:paraId="2D5DFCB2" w14:textId="186EE634" w:rsidR="00C84A53" w:rsidRPr="00C84A53" w:rsidRDefault="00C84A53" w:rsidP="00C84A53">
      <w:pPr>
        <w:spacing w:after="0" w:line="240" w:lineRule="auto"/>
        <w:ind w:firstLine="720"/>
        <w:jc w:val="both"/>
        <w:rPr>
          <w:rFonts w:ascii="Times New Roman" w:hAnsi="Times New Roman" w:cs="Times New Roman"/>
          <w:sz w:val="24"/>
          <w:szCs w:val="24"/>
          <w:lang w:val="sv-SE"/>
        </w:rPr>
      </w:pPr>
      <w:r w:rsidRPr="00C84A53">
        <w:rPr>
          <w:rFonts w:ascii="Times New Roman" w:hAnsi="Times New Roman" w:cs="Times New Roman"/>
          <w:sz w:val="24"/>
          <w:szCs w:val="24"/>
        </w:rPr>
        <w:t xml:space="preserve">Melihat konsep </w:t>
      </w:r>
      <w:r w:rsidRPr="00C84A53">
        <w:rPr>
          <w:rFonts w:ascii="Times New Roman" w:hAnsi="Times New Roman" w:cs="Times New Roman"/>
          <w:i/>
          <w:iCs/>
          <w:sz w:val="24"/>
          <w:szCs w:val="24"/>
        </w:rPr>
        <w:t>coffee shop</w:t>
      </w:r>
      <w:r w:rsidRPr="00C84A53">
        <w:rPr>
          <w:rFonts w:ascii="Times New Roman" w:hAnsi="Times New Roman" w:cs="Times New Roman"/>
          <w:sz w:val="24"/>
          <w:szCs w:val="24"/>
        </w:rPr>
        <w:t xml:space="preserve"> yang berlokasi di pelataran mesjid memberikan daya tarik tersendiri bagi konsumen dan sekaligus memperkuat brand sebagai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shop yang unik dan berkonsep </w:t>
      </w:r>
      <w:r w:rsidRPr="00C84A53">
        <w:rPr>
          <w:rFonts w:ascii="Times New Roman" w:hAnsi="Times New Roman" w:cs="Times New Roman"/>
          <w:i/>
          <w:iCs/>
          <w:sz w:val="24"/>
          <w:szCs w:val="24"/>
        </w:rPr>
        <w:t>religius</w:t>
      </w:r>
      <w:r w:rsidRPr="00C84A53">
        <w:rPr>
          <w:rFonts w:ascii="Times New Roman" w:hAnsi="Times New Roman" w:cs="Times New Roman"/>
          <w:sz w:val="24"/>
          <w:szCs w:val="24"/>
        </w:rPr>
        <w:t xml:space="preserve">. Namun dari penelitian yang dilakukan </w:t>
      </w:r>
      <w:r w:rsidRPr="00C84A53">
        <w:rPr>
          <w:rFonts w:ascii="Times New Roman" w:hAnsi="Times New Roman" w:cs="Times New Roman"/>
          <w:noProof/>
          <w:sz w:val="24"/>
          <w:szCs w:val="24"/>
        </w:rPr>
        <w:t xml:space="preserve"> </w:t>
      </w:r>
      <w:r w:rsidRPr="00C84A53">
        <w:rPr>
          <w:rFonts w:ascii="Times New Roman" w:hAnsi="Times New Roman" w:cs="Times New Roman"/>
          <w:noProof/>
          <w:sz w:val="24"/>
          <w:szCs w:val="24"/>
        </w:rPr>
        <w:fldChar w:fldCharType="begin" w:fldLock="1"/>
      </w:r>
      <w:r w:rsidRPr="00C84A53">
        <w:rPr>
          <w:rFonts w:ascii="Times New Roman" w:hAnsi="Times New Roman" w:cs="Times New Roman"/>
          <w:noProof/>
          <w:sz w:val="24"/>
          <w:szCs w:val="24"/>
        </w:rPr>
        <w:instrText>ADDIN CSL_CITATION {"citationItems":[{"id":"ITEM-1","itemData":{"abstract":"Penelitian ini bertujuan untuk mengetahui pengaruh kualitas produk, lokasi dan customer experience terhadap keputusan pembelian konsumen pada d’markaz coffee makassar. Penelitian ini menggunakan metode penelitian kuantitatif. Adapun sumber data yang digunakan yaitu adalah data primer berupa penyebaran kuisioner dan data sekunder berupa dokumen-dokumen yang dimiliki oleh d’markaz coffee. Sampel yang digunakan dalam penelitian ini berjumlah 80 responden. Teknik pengumpulan data dilakukan dengan metode purposive sampling dan menggunakan skala likert. Pengujian hipotesis dilakukan dengan menggunakan analisis regresi linier berganda. Berdasarkan analisis yang dilakukan diperoleh kesimpulan bahwa kualitas produk berpengaruh positif terhadap keputusan pembelian sedangkan lokasi dan customer experience berpengaruh negatif terhadap keputusan pembelian d’markaz coffee.","author":[{"dropping-particle":"","family":"Qadafi","given":"Muh. Fadlan","non-dropping-particle":"Al","parse-names":false,"suffix":""}],"id":"ITEM-1","issued":{"date-parts":[["2024"]]},"title":"PENGARUH KUALITAS PRODUK, LOKASI, DAN CUSTOMER EXPERIENCE TERHADAP KEPUTUSAN PEMBELIAN KONSUMEN PADA D MARKAZ COFFEE MAKASSAR","type":"article"},"uris":["http://www.mendeley.com/documents/?uuid=4edf2e17-5061-4d8c-ab47-c7e7135b23eb"]}],"mendeley":{"formattedCitation":"(Al Qadafi, 2024)","plainTextFormattedCitation":"(Al Qadafi, 2024)","previouslyFormattedCitation":"(Al Qadafi, 2024)"},"properties":{"noteIndex":0},"schema":"https://github.com/citation-style-language/schema/raw/master/csl-citation.json"}</w:instrText>
      </w:r>
      <w:r w:rsidRPr="00C84A53">
        <w:rPr>
          <w:rFonts w:ascii="Times New Roman" w:hAnsi="Times New Roman" w:cs="Times New Roman"/>
          <w:noProof/>
          <w:sz w:val="24"/>
          <w:szCs w:val="24"/>
        </w:rPr>
        <w:fldChar w:fldCharType="separate"/>
      </w:r>
      <w:r w:rsidRPr="00C84A53">
        <w:rPr>
          <w:rFonts w:ascii="Times New Roman" w:hAnsi="Times New Roman" w:cs="Times New Roman"/>
          <w:noProof/>
          <w:sz w:val="24"/>
          <w:szCs w:val="24"/>
        </w:rPr>
        <w:t>(Al Qadafi, 2024)</w:t>
      </w:r>
      <w:r w:rsidRPr="00C84A53">
        <w:rPr>
          <w:rFonts w:ascii="Times New Roman" w:hAnsi="Times New Roman" w:cs="Times New Roman"/>
          <w:noProof/>
          <w:sz w:val="24"/>
          <w:szCs w:val="24"/>
        </w:rPr>
        <w:fldChar w:fldCharType="end"/>
      </w:r>
      <w:r w:rsidRPr="00C84A53">
        <w:rPr>
          <w:rFonts w:ascii="Times New Roman" w:hAnsi="Times New Roman" w:cs="Times New Roman"/>
          <w:noProof/>
          <w:sz w:val="24"/>
          <w:szCs w:val="24"/>
        </w:rPr>
        <w:t xml:space="preserve"> </w:t>
      </w:r>
      <w:r w:rsidRPr="00C84A53">
        <w:rPr>
          <w:rFonts w:ascii="Times New Roman" w:hAnsi="Times New Roman" w:cs="Times New Roman"/>
          <w:sz w:val="24"/>
          <w:szCs w:val="24"/>
        </w:rPr>
        <w:t xml:space="preserve">menunjukkan bahwa lokasi dan </w:t>
      </w:r>
      <w:r w:rsidRPr="00C84A53">
        <w:rPr>
          <w:rFonts w:ascii="Times New Roman" w:hAnsi="Times New Roman" w:cs="Times New Roman"/>
          <w:i/>
          <w:iCs/>
          <w:sz w:val="24"/>
          <w:szCs w:val="24"/>
        </w:rPr>
        <w:t>customer experience</w:t>
      </w:r>
      <w:r w:rsidRPr="00C84A53">
        <w:rPr>
          <w:rFonts w:ascii="Times New Roman" w:hAnsi="Times New Roman" w:cs="Times New Roman"/>
          <w:sz w:val="24"/>
          <w:szCs w:val="24"/>
        </w:rPr>
        <w:t xml:space="preserve"> berpengaruh negatif terhadap keputusan pembelian mengindikasikan bahwa faktor-faktor tersebut mungkin kurang mendukung atau bahkan menjadi kendala bagi konsumen dalam memilih D’Markaz </w:t>
      </w:r>
      <w:r w:rsidRPr="00C84A53">
        <w:rPr>
          <w:rFonts w:ascii="Times New Roman" w:hAnsi="Times New Roman" w:cs="Times New Roman"/>
          <w:i/>
          <w:iCs/>
          <w:sz w:val="24"/>
          <w:szCs w:val="24"/>
        </w:rPr>
        <w:t>Coffee</w:t>
      </w:r>
      <w:r w:rsidRPr="00C84A53">
        <w:rPr>
          <w:rFonts w:ascii="Times New Roman" w:hAnsi="Times New Roman" w:cs="Times New Roman"/>
          <w:sz w:val="24"/>
          <w:szCs w:val="24"/>
        </w:rPr>
        <w:t xml:space="preserve">. </w:t>
      </w:r>
      <w:r w:rsidRPr="00C84A53">
        <w:rPr>
          <w:rFonts w:ascii="Times New Roman" w:hAnsi="Times New Roman" w:cs="Times New Roman"/>
          <w:sz w:val="24"/>
          <w:szCs w:val="24"/>
          <w:lang w:val="sv-SE"/>
        </w:rPr>
        <w:t xml:space="preserve">Dengan demikian, meskipun kualitas produk menjadi kekuatan utama, perbaikan pada aspek lokasi dan </w:t>
      </w:r>
      <w:r w:rsidRPr="00C84A53">
        <w:rPr>
          <w:rFonts w:ascii="Times New Roman" w:hAnsi="Times New Roman" w:cs="Times New Roman"/>
          <w:sz w:val="24"/>
          <w:szCs w:val="24"/>
          <w:lang w:val="sv-SE"/>
        </w:rPr>
        <w:lastRenderedPageBreak/>
        <w:t>pengalaman pelanggan perlu diperhatikan agar keputusan pembelian dapat meningkat secara optimal. </w:t>
      </w:r>
    </w:p>
    <w:p w14:paraId="3D6A31EE" w14:textId="77777777" w:rsidR="00071473" w:rsidRPr="006638F2" w:rsidRDefault="006638F2" w:rsidP="006638F2">
      <w:pPr>
        <w:pStyle w:val="ListParagraph"/>
        <w:numPr>
          <w:ilvl w:val="0"/>
          <w:numId w:val="1"/>
        </w:numPr>
        <w:spacing w:after="0" w:line="288" w:lineRule="auto"/>
        <w:ind w:left="426" w:hanging="426"/>
        <w:rPr>
          <w:rFonts w:ascii="Times New Roman" w:hAnsi="Times New Roman"/>
          <w:b/>
          <w:sz w:val="24"/>
          <w:lang w:val="en-US"/>
        </w:rPr>
      </w:pPr>
      <w:r>
        <w:rPr>
          <w:rFonts w:ascii="Times New Roman" w:hAnsi="Times New Roman"/>
          <w:b/>
          <w:sz w:val="24"/>
        </w:rPr>
        <w:t xml:space="preserve">KESIMPULAN </w:t>
      </w:r>
      <w:r w:rsidR="00970864" w:rsidRPr="006638F2">
        <w:rPr>
          <w:rFonts w:ascii="Times New Roman" w:hAnsi="Times New Roman"/>
          <w:sz w:val="24"/>
          <w:lang w:val="en-US"/>
        </w:rPr>
        <w:t>(5%)</w:t>
      </w:r>
    </w:p>
    <w:p w14:paraId="4BE1B7B5" w14:textId="1B1C651F" w:rsidR="002616BE" w:rsidRPr="00C84A53" w:rsidRDefault="00C84A53" w:rsidP="00C84A53">
      <w:pPr>
        <w:spacing w:line="240" w:lineRule="auto"/>
        <w:ind w:firstLine="426"/>
        <w:jc w:val="both"/>
        <w:rPr>
          <w:rFonts w:ascii="Times New Roman" w:hAnsi="Times New Roman" w:cs="Times New Roman"/>
          <w:sz w:val="24"/>
          <w:szCs w:val="24"/>
          <w:lang w:val="sv-SE"/>
        </w:rPr>
      </w:pPr>
      <w:r w:rsidRPr="00C84A53">
        <w:rPr>
          <w:rFonts w:ascii="Times New Roman" w:hAnsi="Times New Roman" w:cs="Times New Roman"/>
          <w:sz w:val="24"/>
          <w:szCs w:val="24"/>
          <w:lang w:val="sv-SE"/>
        </w:rPr>
        <w:t xml:space="preserve">Berdasarkan hasil analisis kelayakan investasi perluasan usaha yang telah dilakukan, proyek ini dinyatakan layak dijalankan karena NPV positif sebesar Rp5.199.879, IRR 11,73% yang lebih tinggi dari tingkat diskonto 10%, ARR sebesar 44,21% serta </w:t>
      </w:r>
      <w:r w:rsidRPr="00C84A53">
        <w:rPr>
          <w:rFonts w:ascii="Times New Roman" w:hAnsi="Times New Roman" w:cs="Times New Roman"/>
          <w:i/>
          <w:iCs/>
          <w:sz w:val="24"/>
          <w:szCs w:val="24"/>
          <w:lang w:val="sv-SE"/>
        </w:rPr>
        <w:t>Payback Period</w:t>
      </w:r>
      <w:r w:rsidRPr="00C84A53">
        <w:rPr>
          <w:rFonts w:ascii="Times New Roman" w:hAnsi="Times New Roman" w:cs="Times New Roman"/>
          <w:sz w:val="24"/>
          <w:szCs w:val="24"/>
          <w:lang w:val="sv-SE"/>
        </w:rPr>
        <w:t xml:space="preserve"> singkat yaitu 1 tahun 9 bulan yang semuanya menunjukkan prospek keuntungan yang baik. Sehingga dengan dilakukannya analisis kelayakan investasi ini dapat dijadikan acuan dalam mengambil langkah selanjutnya bagi D’Markaz </w:t>
      </w:r>
      <w:r w:rsidRPr="00C84A53">
        <w:rPr>
          <w:rFonts w:ascii="Times New Roman" w:hAnsi="Times New Roman" w:cs="Times New Roman"/>
          <w:i/>
          <w:iCs/>
          <w:sz w:val="24"/>
          <w:szCs w:val="24"/>
          <w:lang w:val="sv-SE"/>
        </w:rPr>
        <w:t>Coffee.</w:t>
      </w:r>
    </w:p>
    <w:p w14:paraId="2D517D70" w14:textId="77777777" w:rsidR="006E6672" w:rsidRPr="004F616E" w:rsidRDefault="006E6672" w:rsidP="00071473">
      <w:pPr>
        <w:autoSpaceDE w:val="0"/>
        <w:autoSpaceDN w:val="0"/>
        <w:adjustRightInd w:val="0"/>
        <w:spacing w:after="0" w:line="240" w:lineRule="auto"/>
        <w:jc w:val="both"/>
        <w:rPr>
          <w:b/>
          <w:sz w:val="12"/>
          <w:lang w:val="en-US"/>
        </w:rPr>
      </w:pPr>
    </w:p>
    <w:p w14:paraId="2A45EDA2" w14:textId="77777777" w:rsidR="00071473" w:rsidRPr="00340E1B" w:rsidRDefault="00071473" w:rsidP="00AE27D4">
      <w:pPr>
        <w:pStyle w:val="ListParagraph1"/>
        <w:spacing w:line="288" w:lineRule="auto"/>
        <w:ind w:left="0"/>
        <w:rPr>
          <w:b/>
          <w:szCs w:val="22"/>
        </w:rPr>
      </w:pPr>
      <w:r w:rsidRPr="00340E1B">
        <w:rPr>
          <w:b/>
          <w:szCs w:val="22"/>
        </w:rPr>
        <w:t>DAFTAR PUSTAKA</w:t>
      </w:r>
    </w:p>
    <w:p w14:paraId="297BD883"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eastAsiaTheme="minorEastAsia" w:hAnsi="Times New Roman" w:cs="Times New Roman"/>
          <w:b/>
          <w:bCs/>
          <w:sz w:val="24"/>
          <w:szCs w:val="24"/>
          <w:lang w:val="sv-SE"/>
        </w:rPr>
        <w:fldChar w:fldCharType="begin" w:fldLock="1"/>
      </w:r>
      <w:r w:rsidRPr="00C84A53">
        <w:rPr>
          <w:rFonts w:ascii="Times New Roman" w:eastAsiaTheme="minorEastAsia" w:hAnsi="Times New Roman" w:cs="Times New Roman"/>
          <w:b/>
          <w:bCs/>
          <w:sz w:val="24"/>
          <w:szCs w:val="24"/>
          <w:lang w:val="sv-SE"/>
        </w:rPr>
        <w:instrText xml:space="preserve">ADDIN Mendeley Bibliography CSL_BIBLIOGRAPHY </w:instrText>
      </w:r>
      <w:r w:rsidRPr="00C84A53">
        <w:rPr>
          <w:rFonts w:ascii="Times New Roman" w:eastAsiaTheme="minorEastAsia" w:hAnsi="Times New Roman" w:cs="Times New Roman"/>
          <w:b/>
          <w:bCs/>
          <w:sz w:val="24"/>
          <w:szCs w:val="24"/>
          <w:lang w:val="sv-SE"/>
        </w:rPr>
        <w:fldChar w:fldCharType="separate"/>
      </w:r>
      <w:r w:rsidRPr="00C84A53">
        <w:rPr>
          <w:rFonts w:ascii="Times New Roman" w:hAnsi="Times New Roman" w:cs="Times New Roman"/>
          <w:noProof/>
          <w:sz w:val="24"/>
          <w:szCs w:val="24"/>
          <w:lang w:val="sv-SE"/>
        </w:rPr>
        <w:t xml:space="preserve">Admin. (2022). </w:t>
      </w:r>
      <w:r w:rsidRPr="00C84A53">
        <w:rPr>
          <w:rFonts w:ascii="Times New Roman" w:hAnsi="Times New Roman" w:cs="Times New Roman"/>
          <w:i/>
          <w:iCs/>
          <w:noProof/>
          <w:sz w:val="24"/>
          <w:szCs w:val="24"/>
          <w:lang w:val="sv-SE"/>
        </w:rPr>
        <w:t>Memahami Anuitas: Pengertian, Rumus dan Simulasi Perhitungan</w:t>
      </w:r>
      <w:r w:rsidRPr="00C84A53">
        <w:rPr>
          <w:rFonts w:ascii="Times New Roman" w:hAnsi="Times New Roman" w:cs="Times New Roman"/>
          <w:noProof/>
          <w:sz w:val="24"/>
          <w:szCs w:val="24"/>
          <w:lang w:val="sv-SE"/>
        </w:rPr>
        <w:t>. Sampoerna University. https://www.sampoernauniversity.ac.id/id/news/memahami-anuitas-pengertian-rumus-dan-simulasi-perhitungan</w:t>
      </w:r>
    </w:p>
    <w:p w14:paraId="0F2DED70"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A53">
        <w:rPr>
          <w:rFonts w:ascii="Times New Roman" w:hAnsi="Times New Roman" w:cs="Times New Roman"/>
          <w:noProof/>
          <w:sz w:val="24"/>
          <w:szCs w:val="24"/>
        </w:rPr>
        <w:t xml:space="preserve">Aisyah, S., &amp; Fachrizal, M. H. (2020). </w:t>
      </w:r>
      <w:r w:rsidRPr="00C84A53">
        <w:rPr>
          <w:rFonts w:ascii="Times New Roman" w:hAnsi="Times New Roman" w:cs="Times New Roman"/>
          <w:noProof/>
          <w:sz w:val="24"/>
          <w:szCs w:val="24"/>
          <w:lang w:val="sv-SE"/>
        </w:rPr>
        <w:t xml:space="preserve">Analisis Finansial Dan Sensitivitas Usaha Penggilingan Padi. </w:t>
      </w:r>
      <w:r w:rsidRPr="00C84A53">
        <w:rPr>
          <w:rFonts w:ascii="Times New Roman" w:hAnsi="Times New Roman" w:cs="Times New Roman"/>
          <w:i/>
          <w:iCs/>
          <w:noProof/>
          <w:sz w:val="24"/>
          <w:szCs w:val="24"/>
        </w:rPr>
        <w:t>Paradigma Agribisnis</w:t>
      </w:r>
      <w:r w:rsidRPr="00C84A53">
        <w:rPr>
          <w:rFonts w:ascii="Times New Roman" w:hAnsi="Times New Roman" w:cs="Times New Roman"/>
          <w:noProof/>
          <w:sz w:val="24"/>
          <w:szCs w:val="24"/>
        </w:rPr>
        <w:t xml:space="preserve">, </w:t>
      </w:r>
      <w:r w:rsidRPr="00C84A53">
        <w:rPr>
          <w:rFonts w:ascii="Times New Roman" w:hAnsi="Times New Roman" w:cs="Times New Roman"/>
          <w:i/>
          <w:iCs/>
          <w:noProof/>
          <w:sz w:val="24"/>
          <w:szCs w:val="24"/>
        </w:rPr>
        <w:t>3</w:t>
      </w:r>
      <w:r w:rsidRPr="00C84A53">
        <w:rPr>
          <w:rFonts w:ascii="Times New Roman" w:hAnsi="Times New Roman" w:cs="Times New Roman"/>
          <w:noProof/>
          <w:sz w:val="24"/>
          <w:szCs w:val="24"/>
        </w:rPr>
        <w:t>(1), 50.  https://doi.org/10.33603/jpa.v3i1.4101</w:t>
      </w:r>
    </w:p>
    <w:p w14:paraId="6FFA9EFA"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rPr>
        <w:t xml:space="preserve">Al Qadafi, M. F. (2024). </w:t>
      </w:r>
      <w:r w:rsidRPr="00C84A53">
        <w:rPr>
          <w:rFonts w:ascii="Times New Roman" w:hAnsi="Times New Roman" w:cs="Times New Roman"/>
          <w:noProof/>
          <w:sz w:val="24"/>
          <w:szCs w:val="24"/>
          <w:lang w:val="sv-SE"/>
        </w:rPr>
        <w:t>Pengaruh Kualitas Produk, Lokasi, dan</w:t>
      </w:r>
      <w:r w:rsidRPr="00C84A53">
        <w:rPr>
          <w:rFonts w:ascii="Times New Roman" w:hAnsi="Times New Roman" w:cs="Times New Roman"/>
          <w:i/>
          <w:iCs/>
          <w:noProof/>
          <w:sz w:val="24"/>
          <w:szCs w:val="24"/>
          <w:lang w:val="sv-SE"/>
        </w:rPr>
        <w:t xml:space="preserve"> Customer Experienc </w:t>
      </w:r>
      <w:r w:rsidRPr="00C84A53">
        <w:rPr>
          <w:rFonts w:ascii="Times New Roman" w:hAnsi="Times New Roman" w:cs="Times New Roman"/>
          <w:noProof/>
          <w:sz w:val="24"/>
          <w:szCs w:val="24"/>
          <w:lang w:val="sv-SE"/>
        </w:rPr>
        <w:t>Terhadap Keputusan Pembelian Konsumen pada D'Markaz</w:t>
      </w:r>
      <w:r w:rsidRPr="00C84A53">
        <w:rPr>
          <w:rFonts w:ascii="Times New Roman" w:hAnsi="Times New Roman" w:cs="Times New Roman"/>
          <w:i/>
          <w:iCs/>
          <w:noProof/>
          <w:sz w:val="24"/>
          <w:szCs w:val="24"/>
          <w:lang w:val="sv-SE"/>
        </w:rPr>
        <w:t xml:space="preserve"> Coffee </w:t>
      </w:r>
      <w:r w:rsidRPr="00C84A53">
        <w:rPr>
          <w:rFonts w:ascii="Times New Roman" w:hAnsi="Times New Roman" w:cs="Times New Roman"/>
          <w:noProof/>
          <w:sz w:val="24"/>
          <w:szCs w:val="24"/>
          <w:lang w:val="sv-SE"/>
        </w:rPr>
        <w:t>Makassar.</w:t>
      </w:r>
      <w:r w:rsidRPr="00C84A53">
        <w:rPr>
          <w:rFonts w:ascii="Times New Roman" w:hAnsi="Times New Roman" w:cs="Times New Roman"/>
          <w:i/>
          <w:iCs/>
          <w:noProof/>
          <w:sz w:val="24"/>
          <w:szCs w:val="24"/>
          <w:lang w:val="sv-SE"/>
        </w:rPr>
        <w:t xml:space="preserve"> </w:t>
      </w:r>
      <w:r w:rsidRPr="00C84A53">
        <w:rPr>
          <w:rFonts w:ascii="Times New Roman" w:hAnsi="Times New Roman" w:cs="Times New Roman"/>
          <w:noProof/>
          <w:sz w:val="24"/>
          <w:szCs w:val="24"/>
          <w:lang w:val="sv-SE"/>
        </w:rPr>
        <w:t>http://repository.unhas.ac.id:443/id/eprint/36543</w:t>
      </w:r>
    </w:p>
    <w:p w14:paraId="7CB1CCFC"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Fridana, I. O., &amp; Asandimitra, N. (2020). Analisis Faktor Yang Memengaruhi Keputusan Investasi (Studi Pada Mahasiswi Di Surabaya). </w:t>
      </w:r>
      <w:r w:rsidRPr="00C84A53">
        <w:rPr>
          <w:rFonts w:ascii="Times New Roman" w:hAnsi="Times New Roman" w:cs="Times New Roman"/>
          <w:i/>
          <w:iCs/>
          <w:noProof/>
          <w:sz w:val="24"/>
          <w:szCs w:val="24"/>
          <w:lang w:val="sv-SE"/>
        </w:rPr>
        <w:t>Jurnal Muara Ilmu Ekonomi Dan Bisnis</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4</w:t>
      </w:r>
      <w:r w:rsidRPr="00C84A53">
        <w:rPr>
          <w:rFonts w:ascii="Times New Roman" w:hAnsi="Times New Roman" w:cs="Times New Roman"/>
          <w:noProof/>
          <w:sz w:val="24"/>
          <w:szCs w:val="24"/>
          <w:lang w:val="sv-SE"/>
        </w:rPr>
        <w:t>(2), 396. https://doi.org/10.24912/jmieb.v4i2.8729</w:t>
      </w:r>
    </w:p>
    <w:p w14:paraId="4C11DC9A"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Hanafi, F. S., Mandagie, K. L., &amp; Moektiwibowo, D. A. N. H. (2020). Analisis kelayakan investasi alat berat dengan metode NPV , IRR dan NET B / C di perusahaan PLWJ. </w:t>
      </w:r>
      <w:r w:rsidRPr="00C84A53">
        <w:rPr>
          <w:rFonts w:ascii="Times New Roman" w:hAnsi="Times New Roman" w:cs="Times New Roman"/>
          <w:i/>
          <w:iCs/>
          <w:noProof/>
          <w:sz w:val="24"/>
          <w:szCs w:val="24"/>
          <w:lang w:val="sv-SE"/>
        </w:rPr>
        <w:t>Jurnal Teknik Industri</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9</w:t>
      </w:r>
      <w:r w:rsidRPr="00C84A53">
        <w:rPr>
          <w:rFonts w:ascii="Times New Roman" w:hAnsi="Times New Roman" w:cs="Times New Roman"/>
          <w:noProof/>
          <w:sz w:val="24"/>
          <w:szCs w:val="24"/>
          <w:lang w:val="sv-SE"/>
        </w:rPr>
        <w:t>(2), 136–148. https://journal.universitassuryadarma.ac.id/index.php/jtin/article/view/645</w:t>
      </w:r>
    </w:p>
    <w:p w14:paraId="6448DFED"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Hartoyo, &amp; Arsyad. (2021). Jurnal PenKoMi: Kajian Pendidikan &amp; Ekonomi. </w:t>
      </w:r>
      <w:r w:rsidRPr="00C84A53">
        <w:rPr>
          <w:rFonts w:ascii="Times New Roman" w:hAnsi="Times New Roman" w:cs="Times New Roman"/>
          <w:i/>
          <w:iCs/>
          <w:noProof/>
          <w:sz w:val="24"/>
          <w:szCs w:val="24"/>
          <w:lang w:val="sv-SE"/>
        </w:rPr>
        <w:t>Jurnal PenKoMi:Kajian Pendidikan &amp; Ekonomi</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4</w:t>
      </w:r>
      <w:r w:rsidRPr="00C84A53">
        <w:rPr>
          <w:rFonts w:ascii="Times New Roman" w:hAnsi="Times New Roman" w:cs="Times New Roman"/>
          <w:noProof/>
          <w:sz w:val="24"/>
          <w:szCs w:val="24"/>
          <w:lang w:val="sv-SE"/>
        </w:rPr>
        <w:t>(1), 1–17.</w:t>
      </w:r>
    </w:p>
    <w:p w14:paraId="5AC37B16"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Hasibuan, D. (2020). Jurnal Managemen Dan Bisnis Npv Vs Irr. </w:t>
      </w:r>
      <w:r w:rsidRPr="00C84A53">
        <w:rPr>
          <w:rFonts w:ascii="Times New Roman" w:hAnsi="Times New Roman" w:cs="Times New Roman"/>
          <w:i/>
          <w:iCs/>
          <w:noProof/>
          <w:sz w:val="24"/>
          <w:szCs w:val="24"/>
          <w:lang w:val="sv-SE"/>
        </w:rPr>
        <w:t>Mengukur Kelayakan Bisnis</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1</w:t>
      </w:r>
      <w:r w:rsidRPr="00C84A53">
        <w:rPr>
          <w:rFonts w:ascii="Times New Roman" w:hAnsi="Times New Roman" w:cs="Times New Roman"/>
          <w:noProof/>
          <w:sz w:val="24"/>
          <w:szCs w:val="24"/>
          <w:lang w:val="sv-SE"/>
        </w:rPr>
        <w:t>(2), 38–52.</w:t>
      </w:r>
    </w:p>
    <w:p w14:paraId="1855DBBA"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Hidayat, N., Kaaffah, N. F., Juniarti, M., &amp; Situmorang, A. (2024). </w:t>
      </w:r>
      <w:r w:rsidRPr="00C84A53">
        <w:rPr>
          <w:rFonts w:ascii="Times New Roman" w:hAnsi="Times New Roman" w:cs="Times New Roman"/>
          <w:i/>
          <w:iCs/>
          <w:noProof/>
          <w:sz w:val="24"/>
          <w:szCs w:val="24"/>
          <w:lang w:val="sv-SE"/>
        </w:rPr>
        <w:t>JBEP+Vol+1+no+2+Juni+2024+hal+01-12</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2</w:t>
      </w:r>
      <w:r w:rsidRPr="00C84A53">
        <w:rPr>
          <w:rFonts w:ascii="Times New Roman" w:hAnsi="Times New Roman" w:cs="Times New Roman"/>
          <w:noProof/>
          <w:sz w:val="24"/>
          <w:szCs w:val="24"/>
          <w:lang w:val="sv-SE"/>
        </w:rPr>
        <w:t>.</w:t>
      </w:r>
    </w:p>
    <w:p w14:paraId="30DB3527"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i/>
          <w:iCs/>
          <w:noProof/>
          <w:sz w:val="24"/>
          <w:szCs w:val="24"/>
          <w:lang w:val="sv-SE"/>
        </w:rPr>
        <w:t>Kementerian Koperasi dan UKM. (2023). Data UKM Indonesia.</w:t>
      </w:r>
      <w:r w:rsidRPr="00C84A53">
        <w:rPr>
          <w:rFonts w:ascii="Times New Roman" w:hAnsi="Times New Roman" w:cs="Times New Roman"/>
          <w:noProof/>
          <w:sz w:val="24"/>
          <w:szCs w:val="24"/>
          <w:lang w:val="sv-SE"/>
        </w:rPr>
        <w:t xml:space="preserve"> (n.d.).</w:t>
      </w:r>
    </w:p>
    <w:p w14:paraId="6492F70D"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Lubis, F. S., Umam, M. I. H., &amp; Nabila, S. (2023). Analisis Kelayakan Bisnis Pada Usaha Erina Laundry. </w:t>
      </w:r>
      <w:r w:rsidRPr="00C84A53">
        <w:rPr>
          <w:rFonts w:ascii="Times New Roman" w:hAnsi="Times New Roman" w:cs="Times New Roman"/>
          <w:i/>
          <w:iCs/>
          <w:noProof/>
          <w:sz w:val="24"/>
          <w:szCs w:val="24"/>
          <w:lang w:val="sv-SE"/>
        </w:rPr>
        <w:t>Jurnal Teknik Industri: Jurnal Hasil Penelitian Dan Karya Ilmiah Dalam Bidang Teknik Industri</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9</w:t>
      </w:r>
      <w:r w:rsidRPr="00C84A53">
        <w:rPr>
          <w:rFonts w:ascii="Times New Roman" w:hAnsi="Times New Roman" w:cs="Times New Roman"/>
          <w:noProof/>
          <w:sz w:val="24"/>
          <w:szCs w:val="24"/>
          <w:lang w:val="sv-SE"/>
        </w:rPr>
        <w:t>(1), 186. https://doi.org/10.24014/jti.v9i1.22331</w:t>
      </w:r>
    </w:p>
    <w:p w14:paraId="751C9E69"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i/>
          <w:iCs/>
          <w:noProof/>
          <w:sz w:val="24"/>
          <w:szCs w:val="24"/>
          <w:lang w:val="sv-SE"/>
        </w:rPr>
        <w:sectPr w:rsidR="00C84A53" w:rsidRPr="00C84A53" w:rsidSect="00C84A53">
          <w:headerReference w:type="default" r:id="rId18"/>
          <w:footerReference w:type="default" r:id="rId19"/>
          <w:type w:val="continuous"/>
          <w:pgSz w:w="11906" w:h="16838" w:code="9"/>
          <w:pgMar w:top="2268" w:right="1361" w:bottom="567" w:left="1701" w:header="720" w:footer="720" w:gutter="0"/>
          <w:cols w:space="720"/>
          <w:docGrid w:linePitch="360"/>
        </w:sectPr>
      </w:pPr>
      <w:r w:rsidRPr="00C84A53">
        <w:rPr>
          <w:rFonts w:ascii="Times New Roman" w:hAnsi="Times New Roman" w:cs="Times New Roman"/>
          <w:noProof/>
          <w:sz w:val="24"/>
          <w:szCs w:val="24"/>
          <w:lang w:val="sv-SE"/>
        </w:rPr>
        <w:t xml:space="preserve">Mahanani, E., Retnaningdiah, D., Ferdinandus, P., Limpo, S. L., Miati, I., Abdul, A., Fathurrahman, A., Ruqayyah, A., Rika, Y., Ayu, D., Kusmaria, P., Adiawaty, S., Henri, I., Johannes, K., Koynja, J., &amp; Wijaya, S. (2021). </w:t>
      </w:r>
      <w:r w:rsidRPr="00C84A53">
        <w:rPr>
          <w:rFonts w:ascii="Times New Roman" w:hAnsi="Times New Roman" w:cs="Times New Roman"/>
          <w:i/>
          <w:iCs/>
          <w:noProof/>
          <w:sz w:val="24"/>
          <w:szCs w:val="24"/>
          <w:lang w:val="sv-SE"/>
        </w:rPr>
        <w:t xml:space="preserve">Bisnis Suatu Konsep Dan Strategi </w:t>
      </w:r>
    </w:p>
    <w:p w14:paraId="65F6298A"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i/>
          <w:iCs/>
          <w:noProof/>
          <w:sz w:val="24"/>
          <w:szCs w:val="24"/>
          <w:lang w:val="sv-SE"/>
        </w:rPr>
        <w:lastRenderedPageBreak/>
        <w:t>Penerbit Cv. Eureka Media Aksara</w:t>
      </w:r>
      <w:r w:rsidRPr="00C84A53">
        <w:rPr>
          <w:rFonts w:ascii="Times New Roman" w:hAnsi="Times New Roman" w:cs="Times New Roman"/>
          <w:noProof/>
          <w:sz w:val="24"/>
          <w:szCs w:val="24"/>
          <w:lang w:val="sv-SE"/>
        </w:rPr>
        <w:t>.</w:t>
      </w:r>
    </w:p>
    <w:p w14:paraId="2FA475AA"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Manullang, D. W., Karamoy, H., &amp; Pontoh, W. (2019). Analisis Kelayakan Investasi Aktiva Tetap (Studi Kasus Pada Cincau Jo, Blencho Dan Brownice Unit Kreativitas Mahasiswa Universitas Sam Ratulangi). </w:t>
      </w:r>
      <w:r w:rsidRPr="00C84A53">
        <w:rPr>
          <w:rFonts w:ascii="Times New Roman" w:hAnsi="Times New Roman" w:cs="Times New Roman"/>
          <w:i/>
          <w:iCs/>
          <w:noProof/>
          <w:sz w:val="24"/>
          <w:szCs w:val="24"/>
          <w:lang w:val="sv-SE"/>
        </w:rPr>
        <w:t>Jurnal EMBA: Jurnal Riset Ekonomi, Manajemen, Bisnis Dan Akuntansi</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7</w:t>
      </w:r>
      <w:r w:rsidRPr="00C84A53">
        <w:rPr>
          <w:rFonts w:ascii="Times New Roman" w:hAnsi="Times New Roman" w:cs="Times New Roman"/>
          <w:noProof/>
          <w:sz w:val="24"/>
          <w:szCs w:val="24"/>
          <w:lang w:val="sv-SE"/>
        </w:rPr>
        <w:t>(2), 2561–2570.</w:t>
      </w:r>
    </w:p>
    <w:p w14:paraId="5342CF20"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Muawanah, I. (2019). </w:t>
      </w:r>
      <w:r w:rsidRPr="00C84A53">
        <w:rPr>
          <w:rFonts w:ascii="Times New Roman" w:hAnsi="Times New Roman" w:cs="Times New Roman"/>
          <w:i/>
          <w:iCs/>
          <w:noProof/>
          <w:sz w:val="24"/>
          <w:szCs w:val="24"/>
          <w:lang w:val="sv-SE"/>
        </w:rPr>
        <w:t>Fenomena Maraknya Coffee Shop sebagai Gejala Gaya Hidup Anak Muda di Kota Metro</w:t>
      </w:r>
      <w:r w:rsidRPr="00C84A53">
        <w:rPr>
          <w:rFonts w:ascii="Times New Roman" w:hAnsi="Times New Roman" w:cs="Times New Roman"/>
          <w:noProof/>
          <w:sz w:val="24"/>
          <w:szCs w:val="24"/>
          <w:lang w:val="sv-SE"/>
        </w:rPr>
        <w:t>. 1–23.</w:t>
      </w:r>
    </w:p>
    <w:p w14:paraId="4510ECB2"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Murnawati, M., Erti, L., &amp; Tasril, T. (2022). Analisis Kelayakan Investasi Pada Depot Air Minum Isi Ulang Ditinjau Dari Aspek Finansial Pada Vio Water Di Kecamatan Sukajadi Pekanbaru. </w:t>
      </w:r>
      <w:r w:rsidRPr="00C84A53">
        <w:rPr>
          <w:rFonts w:ascii="Times New Roman" w:hAnsi="Times New Roman" w:cs="Times New Roman"/>
          <w:i/>
          <w:iCs/>
          <w:noProof/>
          <w:sz w:val="24"/>
          <w:szCs w:val="24"/>
          <w:lang w:val="sv-SE"/>
        </w:rPr>
        <w:t>Jurnal Daya Saing</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8</w:t>
      </w:r>
      <w:r w:rsidRPr="00C84A53">
        <w:rPr>
          <w:rFonts w:ascii="Times New Roman" w:hAnsi="Times New Roman" w:cs="Times New Roman"/>
          <w:noProof/>
          <w:sz w:val="24"/>
          <w:szCs w:val="24"/>
          <w:lang w:val="sv-SE"/>
        </w:rPr>
        <w:t>(2), 199–203. https://doi.org/10.35446/dayasaing.v8i2.880</w:t>
      </w:r>
    </w:p>
    <w:p w14:paraId="35553BFC"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A53">
        <w:rPr>
          <w:rFonts w:ascii="Times New Roman" w:hAnsi="Times New Roman" w:cs="Times New Roman"/>
          <w:noProof/>
          <w:sz w:val="24"/>
          <w:szCs w:val="24"/>
          <w:lang w:val="sv-SE"/>
        </w:rPr>
        <w:t xml:space="preserve">Ningrat, G. A., &amp; Kountur, R. (2023). Analisis Kelayakan Proyek Investasi Layanan Spa: Studi pada Perusahaan PT. </w:t>
      </w:r>
      <w:r w:rsidRPr="00C84A53">
        <w:rPr>
          <w:rFonts w:ascii="Times New Roman" w:hAnsi="Times New Roman" w:cs="Times New Roman"/>
          <w:noProof/>
          <w:sz w:val="24"/>
          <w:szCs w:val="24"/>
        </w:rPr>
        <w:t xml:space="preserve">Bias Puspa Kreasi. </w:t>
      </w:r>
      <w:r w:rsidRPr="00C84A53">
        <w:rPr>
          <w:rFonts w:ascii="Times New Roman" w:hAnsi="Times New Roman" w:cs="Times New Roman"/>
          <w:i/>
          <w:iCs/>
          <w:noProof/>
          <w:sz w:val="24"/>
          <w:szCs w:val="24"/>
        </w:rPr>
        <w:t>Journal of Emerging Business Management and Entrepreneurship Studies</w:t>
      </w:r>
      <w:r w:rsidRPr="00C84A53">
        <w:rPr>
          <w:rFonts w:ascii="Times New Roman" w:hAnsi="Times New Roman" w:cs="Times New Roman"/>
          <w:noProof/>
          <w:sz w:val="24"/>
          <w:szCs w:val="24"/>
        </w:rPr>
        <w:t xml:space="preserve">, </w:t>
      </w:r>
      <w:r w:rsidRPr="00C84A53">
        <w:rPr>
          <w:rFonts w:ascii="Times New Roman" w:hAnsi="Times New Roman" w:cs="Times New Roman"/>
          <w:i/>
          <w:iCs/>
          <w:noProof/>
          <w:sz w:val="24"/>
          <w:szCs w:val="24"/>
        </w:rPr>
        <w:t>3</w:t>
      </w:r>
      <w:r w:rsidRPr="00C84A53">
        <w:rPr>
          <w:rFonts w:ascii="Times New Roman" w:hAnsi="Times New Roman" w:cs="Times New Roman"/>
          <w:noProof/>
          <w:sz w:val="24"/>
          <w:szCs w:val="24"/>
        </w:rPr>
        <w:t>(1), 1–15. https://doi.org/10.34149/jebmes.v3i1.89</w:t>
      </w:r>
    </w:p>
    <w:p w14:paraId="21EB0BCA"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Nurhadi, N. (2023). Aspek-aspek yang Dapat Meningkatkan Kinerja Produksi. </w:t>
      </w:r>
      <w:r w:rsidRPr="00C84A53">
        <w:rPr>
          <w:rFonts w:ascii="Times New Roman" w:hAnsi="Times New Roman" w:cs="Times New Roman"/>
          <w:i/>
          <w:iCs/>
          <w:noProof/>
          <w:sz w:val="24"/>
          <w:szCs w:val="24"/>
          <w:lang w:val="sv-SE"/>
        </w:rPr>
        <w:t>JURNAL SYNTAX IMPERATIF : Jurnal Ilmu Sosial Dan Pendidikan</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4</w:t>
      </w:r>
      <w:r w:rsidRPr="00C84A53">
        <w:rPr>
          <w:rFonts w:ascii="Times New Roman" w:hAnsi="Times New Roman" w:cs="Times New Roman"/>
          <w:noProof/>
          <w:sz w:val="24"/>
          <w:szCs w:val="24"/>
          <w:lang w:val="sv-SE"/>
        </w:rPr>
        <w:t>(5), 512–519. https://doi.org/10.36418/syntax-imperatif.v4i5.281</w:t>
      </w:r>
    </w:p>
    <w:p w14:paraId="513004AC"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Nurzukhrufa, A., Sani, A. A., &amp; Nurjannah, T. (2022). Studi Kelayakan Investasi Pembangunan Apartemen Mahasiswa Di Kecamatan Sukarame Kota Bandar Lampung. </w:t>
      </w:r>
      <w:r w:rsidRPr="00C84A53">
        <w:rPr>
          <w:rFonts w:ascii="Times New Roman" w:hAnsi="Times New Roman" w:cs="Times New Roman"/>
          <w:i/>
          <w:iCs/>
          <w:noProof/>
          <w:sz w:val="24"/>
          <w:szCs w:val="24"/>
          <w:lang w:val="sv-SE"/>
        </w:rPr>
        <w:t>Jurnal Teknik Sipil</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18</w:t>
      </w:r>
      <w:r w:rsidRPr="00C84A53">
        <w:rPr>
          <w:rFonts w:ascii="Times New Roman" w:hAnsi="Times New Roman" w:cs="Times New Roman"/>
          <w:noProof/>
          <w:sz w:val="24"/>
          <w:szCs w:val="24"/>
          <w:lang w:val="sv-SE"/>
        </w:rPr>
        <w:t>(2), 299–312. https://doi.org/10.28932/jts.v18i2.5095</w:t>
      </w:r>
    </w:p>
    <w:p w14:paraId="3A300E7B"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Ramadhona, I. (2021). Analisis Aspek Hukum Studi Kelayakan Bisnis. </w:t>
      </w:r>
      <w:r w:rsidRPr="00C84A53">
        <w:rPr>
          <w:rFonts w:ascii="Times New Roman" w:hAnsi="Times New Roman" w:cs="Times New Roman"/>
          <w:i/>
          <w:iCs/>
          <w:noProof/>
          <w:sz w:val="24"/>
          <w:szCs w:val="24"/>
          <w:lang w:val="sv-SE"/>
        </w:rPr>
        <w:t>Program Studi Perbankan Syariah, Fakultas Ekonomi Dan Bisnis Islam, Universitas Islam Negeri Negeri Alauddin Makassar, Sulawesi Selatan, Indonesia</w:t>
      </w:r>
      <w:r w:rsidRPr="00C84A53">
        <w:rPr>
          <w:rFonts w:ascii="Times New Roman" w:hAnsi="Times New Roman" w:cs="Times New Roman"/>
          <w:noProof/>
          <w:sz w:val="24"/>
          <w:szCs w:val="24"/>
          <w:lang w:val="sv-SE"/>
        </w:rPr>
        <w:t>, 2.</w:t>
      </w:r>
    </w:p>
    <w:p w14:paraId="60A84FE9"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A53">
        <w:rPr>
          <w:rFonts w:ascii="Times New Roman" w:hAnsi="Times New Roman" w:cs="Times New Roman"/>
          <w:noProof/>
          <w:sz w:val="24"/>
          <w:szCs w:val="24"/>
          <w:lang w:val="sv-SE"/>
        </w:rPr>
        <w:t xml:space="preserve">Recha Anggardha, &amp; Widya Setiafindari. (2023). Analisis Kelayakan Finansial Dalam Peningkatan Kapasitas Kandang Di Usaha Peternakan Ayam Broiler Andien. </w:t>
      </w:r>
      <w:r w:rsidRPr="00C84A53">
        <w:rPr>
          <w:rFonts w:ascii="Times New Roman" w:hAnsi="Times New Roman" w:cs="Times New Roman"/>
          <w:i/>
          <w:iCs/>
          <w:noProof/>
          <w:sz w:val="24"/>
          <w:szCs w:val="24"/>
        </w:rPr>
        <w:t>Jurnal Universal Technic</w:t>
      </w:r>
      <w:r w:rsidRPr="00C84A53">
        <w:rPr>
          <w:rFonts w:ascii="Times New Roman" w:hAnsi="Times New Roman" w:cs="Times New Roman"/>
          <w:noProof/>
          <w:sz w:val="24"/>
          <w:szCs w:val="24"/>
        </w:rPr>
        <w:t xml:space="preserve">, </w:t>
      </w:r>
      <w:r w:rsidRPr="00C84A53">
        <w:rPr>
          <w:rFonts w:ascii="Times New Roman" w:hAnsi="Times New Roman" w:cs="Times New Roman"/>
          <w:i/>
          <w:iCs/>
          <w:noProof/>
          <w:sz w:val="24"/>
          <w:szCs w:val="24"/>
        </w:rPr>
        <w:t>2</w:t>
      </w:r>
      <w:r w:rsidRPr="00C84A53">
        <w:rPr>
          <w:rFonts w:ascii="Times New Roman" w:hAnsi="Times New Roman" w:cs="Times New Roman"/>
          <w:noProof/>
          <w:sz w:val="24"/>
          <w:szCs w:val="24"/>
        </w:rPr>
        <w:t>(2), 41–52. https://doi.org/10.58192/unitech.v2i2.1258</w:t>
      </w:r>
    </w:p>
    <w:p w14:paraId="340E8592"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rPr>
        <w:sectPr w:rsidR="00C84A53" w:rsidRPr="00C84A53" w:rsidSect="00C84A53">
          <w:headerReference w:type="default" r:id="rId20"/>
          <w:footerReference w:type="default" r:id="rId21"/>
          <w:type w:val="continuous"/>
          <w:pgSz w:w="11906" w:h="16838" w:code="9"/>
          <w:pgMar w:top="2268" w:right="1361" w:bottom="567" w:left="1701" w:header="720" w:footer="720" w:gutter="0"/>
          <w:cols w:space="720"/>
          <w:docGrid w:linePitch="360"/>
        </w:sectPr>
      </w:pPr>
      <w:r w:rsidRPr="00C84A53">
        <w:rPr>
          <w:rFonts w:ascii="Times New Roman" w:hAnsi="Times New Roman" w:cs="Times New Roman"/>
          <w:noProof/>
          <w:sz w:val="24"/>
          <w:szCs w:val="24"/>
        </w:rPr>
        <w:t xml:space="preserve">Rustan, Hamzah, P., Novihartina Jafar, A., &amp; Arifwangsa Adiningrat, A. (2023). The Influence of Human Resource Capabilities, And Financial Resources On Business Sustainability. </w:t>
      </w:r>
      <w:r w:rsidRPr="00C84A53">
        <w:rPr>
          <w:rFonts w:ascii="Times New Roman" w:hAnsi="Times New Roman" w:cs="Times New Roman"/>
          <w:i/>
          <w:iCs/>
          <w:noProof/>
          <w:sz w:val="24"/>
          <w:szCs w:val="24"/>
        </w:rPr>
        <w:t>Management Studies and Entrepreneurship Journal</w:t>
      </w:r>
      <w:r w:rsidRPr="00C84A53">
        <w:rPr>
          <w:rFonts w:ascii="Times New Roman" w:hAnsi="Times New Roman" w:cs="Times New Roman"/>
          <w:noProof/>
          <w:sz w:val="24"/>
          <w:szCs w:val="24"/>
        </w:rPr>
        <w:t xml:space="preserve">, </w:t>
      </w:r>
      <w:r w:rsidRPr="00C84A53">
        <w:rPr>
          <w:rFonts w:ascii="Times New Roman" w:hAnsi="Times New Roman" w:cs="Times New Roman"/>
          <w:i/>
          <w:iCs/>
          <w:noProof/>
          <w:sz w:val="24"/>
          <w:szCs w:val="24"/>
        </w:rPr>
        <w:t>4</w:t>
      </w:r>
      <w:r w:rsidRPr="00C84A53">
        <w:rPr>
          <w:rFonts w:ascii="Times New Roman" w:hAnsi="Times New Roman" w:cs="Times New Roman"/>
          <w:noProof/>
          <w:sz w:val="24"/>
          <w:szCs w:val="24"/>
        </w:rPr>
        <w:t>(3), 2750–2758. http://journal.yrpipku.com/index.php/ms</w:t>
      </w:r>
    </w:p>
    <w:p w14:paraId="2C270968"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Sonata, F.-. (2018). Analisis Studi Kelayakan Pelayanan E-Commerce Menggunakan Metode Analytical Hierarchy Process (Ahp). </w:t>
      </w:r>
      <w:r w:rsidRPr="00C84A53">
        <w:rPr>
          <w:rFonts w:ascii="Times New Roman" w:hAnsi="Times New Roman" w:cs="Times New Roman"/>
          <w:i/>
          <w:iCs/>
          <w:noProof/>
          <w:sz w:val="24"/>
          <w:szCs w:val="24"/>
          <w:lang w:val="sv-SE"/>
        </w:rPr>
        <w:t>Jurnal Komunika : Jurnal Komunikasi, Media Dan Informatika</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7</w:t>
      </w:r>
      <w:r w:rsidRPr="00C84A53">
        <w:rPr>
          <w:rFonts w:ascii="Times New Roman" w:hAnsi="Times New Roman" w:cs="Times New Roman"/>
          <w:noProof/>
          <w:sz w:val="24"/>
          <w:szCs w:val="24"/>
          <w:lang w:val="sv-SE"/>
        </w:rPr>
        <w:t>(2), 58–71. https://doi.org/10.31504/komunika.v7i2.1615</w:t>
      </w:r>
    </w:p>
    <w:p w14:paraId="70A0ACAD"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rPr>
        <w:t xml:space="preserve">Sulistyawati Wiwik, Wahyudi, T. S. (2022). </w:t>
      </w:r>
      <w:r w:rsidRPr="00C84A53">
        <w:rPr>
          <w:rFonts w:ascii="Times New Roman" w:hAnsi="Times New Roman" w:cs="Times New Roman"/>
          <w:noProof/>
          <w:sz w:val="24"/>
          <w:szCs w:val="24"/>
          <w:lang w:val="sv-SE"/>
        </w:rPr>
        <w:t xml:space="preserve">KADIKMA : Jurnal Matematika dan Pendidikan Matematika. </w:t>
      </w:r>
      <w:r w:rsidRPr="00C84A53">
        <w:rPr>
          <w:rFonts w:ascii="Times New Roman" w:hAnsi="Times New Roman" w:cs="Times New Roman"/>
          <w:i/>
          <w:iCs/>
          <w:noProof/>
          <w:sz w:val="24"/>
          <w:szCs w:val="24"/>
          <w:lang w:val="sv-SE"/>
        </w:rPr>
        <w:t>Kadikma</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13</w:t>
      </w:r>
      <w:r w:rsidRPr="00C84A53">
        <w:rPr>
          <w:rFonts w:ascii="Times New Roman" w:hAnsi="Times New Roman" w:cs="Times New Roman"/>
          <w:noProof/>
          <w:sz w:val="24"/>
          <w:szCs w:val="24"/>
          <w:lang w:val="sv-SE"/>
        </w:rPr>
        <w:t>(1), 67–72.</w:t>
      </w:r>
    </w:p>
    <w:p w14:paraId="5F0D5724"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Supriyanto, S., Mojiono, M., Fansuri, H., &amp; Faridz, R. (2023). Diseminasi Teknik Pembuatan Hard Candy Jahe (Zingiber officinale Rosc.) untuk Masyarakat Desa Murtajih Kabupaten Pamekasan. </w:t>
      </w:r>
      <w:r w:rsidRPr="00C84A53">
        <w:rPr>
          <w:rFonts w:ascii="Times New Roman" w:hAnsi="Times New Roman" w:cs="Times New Roman"/>
          <w:i/>
          <w:iCs/>
          <w:noProof/>
          <w:sz w:val="24"/>
          <w:szCs w:val="24"/>
          <w:lang w:val="sv-SE"/>
        </w:rPr>
        <w:t>Aksiologiya: Jurnal Pengabdian Kepada Masyarakat</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7</w:t>
      </w:r>
      <w:r w:rsidRPr="00C84A53">
        <w:rPr>
          <w:rFonts w:ascii="Times New Roman" w:hAnsi="Times New Roman" w:cs="Times New Roman"/>
          <w:noProof/>
          <w:sz w:val="24"/>
          <w:szCs w:val="24"/>
          <w:lang w:val="sv-SE"/>
        </w:rPr>
        <w:t>(3). https://doi.org/10.30651/aks.v7i3.13859</w:t>
      </w:r>
    </w:p>
    <w:p w14:paraId="1DD4E84E"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lastRenderedPageBreak/>
        <w:t xml:space="preserve">Susilawati Susilawati, Taufik Purnama Hidayat, Anisa Rahman, Rama Anugrah, &amp; Tisa Yulisti Suherliatisyah. (2024). Studi Kelayakan Bisnis Pada Pengembangan Usaha King MuayThai Camp Bandung. </w:t>
      </w:r>
      <w:r w:rsidRPr="00C84A53">
        <w:rPr>
          <w:rFonts w:ascii="Times New Roman" w:hAnsi="Times New Roman" w:cs="Times New Roman"/>
          <w:i/>
          <w:iCs/>
          <w:noProof/>
          <w:sz w:val="24"/>
          <w:szCs w:val="24"/>
          <w:lang w:val="sv-SE"/>
        </w:rPr>
        <w:t>Jurnal Publikasi Ekonomi Dan Akuntansi</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4</w:t>
      </w:r>
      <w:r w:rsidRPr="00C84A53">
        <w:rPr>
          <w:rFonts w:ascii="Times New Roman" w:hAnsi="Times New Roman" w:cs="Times New Roman"/>
          <w:noProof/>
          <w:sz w:val="24"/>
          <w:szCs w:val="24"/>
          <w:lang w:val="sv-SE"/>
        </w:rPr>
        <w:t>(1), 166–176. https://doi.org/10.51903/jupea.v4i1.2703</w:t>
      </w:r>
    </w:p>
    <w:p w14:paraId="0BE0C537"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84A53">
        <w:rPr>
          <w:rFonts w:ascii="Times New Roman" w:hAnsi="Times New Roman" w:cs="Times New Roman"/>
          <w:noProof/>
          <w:sz w:val="24"/>
          <w:szCs w:val="24"/>
        </w:rPr>
        <w:t xml:space="preserve">Wicaksono, D., Baga, L. M., &amp; Novianti, T. (2021). Formulasi Strategi Unit Bisnis Laundry Sepatu (Studi Kasus Darmawan Wash Shoe Bogor). </w:t>
      </w:r>
      <w:r w:rsidRPr="00C84A53">
        <w:rPr>
          <w:rFonts w:ascii="Times New Roman" w:hAnsi="Times New Roman" w:cs="Times New Roman"/>
          <w:i/>
          <w:iCs/>
          <w:noProof/>
          <w:sz w:val="24"/>
          <w:szCs w:val="24"/>
        </w:rPr>
        <w:t>Jurnal Aplikasi Bisnis Dan Manajemen</w:t>
      </w:r>
      <w:r w:rsidRPr="00C84A53">
        <w:rPr>
          <w:rFonts w:ascii="Times New Roman" w:hAnsi="Times New Roman" w:cs="Times New Roman"/>
          <w:noProof/>
          <w:sz w:val="24"/>
          <w:szCs w:val="24"/>
        </w:rPr>
        <w:t xml:space="preserve">, </w:t>
      </w:r>
      <w:r w:rsidRPr="00C84A53">
        <w:rPr>
          <w:rFonts w:ascii="Times New Roman" w:hAnsi="Times New Roman" w:cs="Times New Roman"/>
          <w:i/>
          <w:iCs/>
          <w:noProof/>
          <w:sz w:val="24"/>
          <w:szCs w:val="24"/>
        </w:rPr>
        <w:t>7</w:t>
      </w:r>
      <w:r w:rsidRPr="00C84A53">
        <w:rPr>
          <w:rFonts w:ascii="Times New Roman" w:hAnsi="Times New Roman" w:cs="Times New Roman"/>
          <w:noProof/>
          <w:sz w:val="24"/>
          <w:szCs w:val="24"/>
        </w:rPr>
        <w:t>(2), 356–365. https://doi.org/10.17358/jabm.7.2.356</w:t>
      </w:r>
    </w:p>
    <w:p w14:paraId="48FA9065"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Yogantara, S. E., &amp; Faturohman, T. (2024). Penilaian Untuk Akuisisi Rumah Sakit: Evaluasi Kelayakan Finansial Di Sektor Kesehatan. </w:t>
      </w:r>
      <w:r w:rsidRPr="00C84A53">
        <w:rPr>
          <w:rFonts w:ascii="Times New Roman" w:hAnsi="Times New Roman" w:cs="Times New Roman"/>
          <w:i/>
          <w:iCs/>
          <w:noProof/>
          <w:sz w:val="24"/>
          <w:szCs w:val="24"/>
          <w:lang w:val="sv-SE"/>
        </w:rPr>
        <w:t>Jurnal Mirai Management</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9</w:t>
      </w:r>
      <w:r w:rsidRPr="00C84A53">
        <w:rPr>
          <w:rFonts w:ascii="Times New Roman" w:hAnsi="Times New Roman" w:cs="Times New Roman"/>
          <w:noProof/>
          <w:sz w:val="24"/>
          <w:szCs w:val="24"/>
          <w:lang w:val="sv-SE"/>
        </w:rPr>
        <w:t>(2), 106. https://doi.org/10.37531/mirai.v9i2.7145</w:t>
      </w:r>
    </w:p>
    <w:p w14:paraId="4F823C1F" w14:textId="77777777" w:rsidR="00C84A53" w:rsidRPr="00C84A53" w:rsidRDefault="00C84A53" w:rsidP="00C84A53">
      <w:pPr>
        <w:widowControl w:val="0"/>
        <w:autoSpaceDE w:val="0"/>
        <w:autoSpaceDN w:val="0"/>
        <w:adjustRightInd w:val="0"/>
        <w:spacing w:line="240" w:lineRule="auto"/>
        <w:ind w:left="480" w:hanging="480"/>
        <w:jc w:val="both"/>
        <w:rPr>
          <w:rFonts w:ascii="Times New Roman" w:hAnsi="Times New Roman" w:cs="Times New Roman"/>
          <w:noProof/>
          <w:sz w:val="24"/>
          <w:szCs w:val="24"/>
          <w:lang w:val="sv-SE"/>
        </w:rPr>
      </w:pPr>
      <w:r w:rsidRPr="00C84A53">
        <w:rPr>
          <w:rFonts w:ascii="Times New Roman" w:hAnsi="Times New Roman" w:cs="Times New Roman"/>
          <w:noProof/>
          <w:sz w:val="24"/>
          <w:szCs w:val="24"/>
          <w:lang w:val="sv-SE"/>
        </w:rPr>
        <w:t xml:space="preserve">Yusri, A. Z. dan D. (2020). Penggunaan Media Pembelajaran Untuk Meningkatkan Prestasi Belajar Siswa Pada Pelajaran Bahasa Indonesia Di Sekolah Dasar Negeri 11 Kota Kediri. </w:t>
      </w:r>
      <w:r w:rsidRPr="00C84A53">
        <w:rPr>
          <w:rFonts w:ascii="Times New Roman" w:hAnsi="Times New Roman" w:cs="Times New Roman"/>
          <w:i/>
          <w:iCs/>
          <w:noProof/>
          <w:sz w:val="24"/>
          <w:szCs w:val="24"/>
          <w:lang w:val="sv-SE"/>
        </w:rPr>
        <w:t>Jurnal Ilmu Pendidikan</w:t>
      </w:r>
      <w:r w:rsidRPr="00C84A53">
        <w:rPr>
          <w:rFonts w:ascii="Times New Roman" w:hAnsi="Times New Roman" w:cs="Times New Roman"/>
          <w:noProof/>
          <w:sz w:val="24"/>
          <w:szCs w:val="24"/>
          <w:lang w:val="sv-SE"/>
        </w:rPr>
        <w:t xml:space="preserve">, </w:t>
      </w:r>
      <w:r w:rsidRPr="00C84A53">
        <w:rPr>
          <w:rFonts w:ascii="Times New Roman" w:hAnsi="Times New Roman" w:cs="Times New Roman"/>
          <w:i/>
          <w:iCs/>
          <w:noProof/>
          <w:sz w:val="24"/>
          <w:szCs w:val="24"/>
          <w:lang w:val="sv-SE"/>
        </w:rPr>
        <w:t>7</w:t>
      </w:r>
      <w:r w:rsidRPr="00C84A53">
        <w:rPr>
          <w:rFonts w:ascii="Times New Roman" w:hAnsi="Times New Roman" w:cs="Times New Roman"/>
          <w:noProof/>
          <w:sz w:val="24"/>
          <w:szCs w:val="24"/>
          <w:lang w:val="sv-SE"/>
        </w:rPr>
        <w:t>(2), 809–820.</w:t>
      </w:r>
    </w:p>
    <w:p w14:paraId="52494B66" w14:textId="77777777" w:rsidR="00C84A53" w:rsidRPr="00C84A53" w:rsidRDefault="00C84A53" w:rsidP="00C84A53">
      <w:pPr>
        <w:spacing w:line="240" w:lineRule="auto"/>
        <w:jc w:val="both"/>
        <w:rPr>
          <w:rFonts w:ascii="Times New Roman" w:hAnsi="Times New Roman" w:cs="Times New Roman"/>
          <w:sz w:val="24"/>
          <w:szCs w:val="24"/>
          <w:lang w:val="sv-SE"/>
        </w:rPr>
        <w:sectPr w:rsidR="00C84A53" w:rsidRPr="00C84A53" w:rsidSect="00C84A53">
          <w:type w:val="continuous"/>
          <w:pgSz w:w="11906" w:h="16838" w:code="9"/>
          <w:pgMar w:top="2268" w:right="1361" w:bottom="567" w:left="1701" w:header="720" w:footer="720" w:gutter="0"/>
          <w:cols w:space="720"/>
          <w:docGrid w:linePitch="360"/>
        </w:sectPr>
      </w:pPr>
      <w:r w:rsidRPr="00C84A53">
        <w:rPr>
          <w:rFonts w:ascii="Times New Roman" w:hAnsi="Times New Roman" w:cs="Times New Roman"/>
          <w:sz w:val="24"/>
          <w:szCs w:val="24"/>
          <w:lang w:val="sv-SE"/>
        </w:rPr>
        <w:fldChar w:fldCharType="end"/>
      </w:r>
    </w:p>
    <w:p w14:paraId="1D8CC5DC" w14:textId="77777777" w:rsidR="00FE56A6" w:rsidRPr="00A56E50" w:rsidRDefault="00FE56A6" w:rsidP="00027461">
      <w:pPr>
        <w:spacing w:before="240" w:line="240" w:lineRule="auto"/>
        <w:ind w:left="720" w:hanging="720"/>
        <w:jc w:val="both"/>
        <w:rPr>
          <w:rFonts w:ascii="Times New Roman" w:hAnsi="Times New Roman" w:cs="Times New Roman"/>
          <w:sz w:val="24"/>
          <w:szCs w:val="24"/>
          <w:lang w:val="en-US"/>
        </w:rPr>
      </w:pPr>
    </w:p>
    <w:p w14:paraId="3C8F4923" w14:textId="77777777" w:rsidR="00027461" w:rsidRPr="00027461" w:rsidRDefault="00027461" w:rsidP="00027461">
      <w:pPr>
        <w:pStyle w:val="NoSpacing"/>
        <w:ind w:left="709" w:hanging="709"/>
        <w:jc w:val="both"/>
        <w:rPr>
          <w:rFonts w:ascii="Times New Roman" w:hAnsi="Times New Roman" w:cs="Times New Roman"/>
          <w:sz w:val="24"/>
          <w:szCs w:val="24"/>
          <w:lang w:val="en-US"/>
        </w:rPr>
      </w:pPr>
    </w:p>
    <w:p w14:paraId="5FF590BD" w14:textId="77777777" w:rsidR="00366490" w:rsidRPr="00366490" w:rsidRDefault="00366490" w:rsidP="00876A28">
      <w:pPr>
        <w:spacing w:line="240" w:lineRule="auto"/>
        <w:jc w:val="both"/>
        <w:rPr>
          <w:rFonts w:ascii="Times New Roman" w:hAnsi="Times New Roman" w:cs="Times New Roman"/>
          <w:sz w:val="24"/>
          <w:lang w:val="en-US"/>
        </w:rPr>
      </w:pPr>
    </w:p>
    <w:sectPr w:rsidR="00366490" w:rsidRPr="00366490" w:rsidSect="006638F2">
      <w:headerReference w:type="default" r:id="rId22"/>
      <w:footerReference w:type="default" r:id="rId23"/>
      <w:type w:val="continuous"/>
      <w:pgSz w:w="11907" w:h="16839"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7924" w14:textId="77777777" w:rsidR="00A56E83" w:rsidRDefault="00A56E83" w:rsidP="00876A28">
      <w:pPr>
        <w:spacing w:after="0" w:line="240" w:lineRule="auto"/>
      </w:pPr>
      <w:r>
        <w:separator/>
      </w:r>
    </w:p>
  </w:endnote>
  <w:endnote w:type="continuationSeparator" w:id="0">
    <w:p w14:paraId="562F4264" w14:textId="77777777" w:rsidR="00A56E83" w:rsidRDefault="00A56E83"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03849"/>
      <w:docPartObj>
        <w:docPartGallery w:val="Page Numbers (Bottom of Page)"/>
        <w:docPartUnique/>
      </w:docPartObj>
    </w:sdtPr>
    <w:sdtEndPr>
      <w:rPr>
        <w:color w:val="7F7F7F" w:themeColor="background1" w:themeShade="7F"/>
        <w:spacing w:val="60"/>
      </w:rPr>
    </w:sdtEndPr>
    <w:sdtContent>
      <w:p w14:paraId="02662F84" w14:textId="77777777" w:rsidR="00000000" w:rsidRDefault="00935A75" w:rsidP="00CB374A">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proofErr w:type="spellStart"/>
        <w:r>
          <w:rPr>
            <w:rFonts w:ascii="Times New Roman" w:hAnsi="Times New Roman" w:cs="Times New Roman"/>
            <w:sz w:val="20"/>
            <w:szCs w:val="20"/>
          </w:rPr>
          <w:t>Aksioma</w:t>
        </w:r>
        <w:proofErr w:type="spellEnd"/>
      </w:p>
      <w:p w14:paraId="25397F4C" w14:textId="77777777" w:rsidR="00000000" w:rsidRPr="00CB374A" w:rsidRDefault="00935A75" w:rsidP="00CB374A">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proofErr w:type="spellStart"/>
        <w:r>
          <w:rPr>
            <w:rFonts w:ascii="Times New Roman" w:hAnsi="Times New Roman" w:cs="Times New Roman"/>
            <w:sz w:val="18"/>
            <w:szCs w:val="18"/>
          </w:rPr>
          <w:t>Jurnal</w:t>
        </w:r>
        <w:proofErr w:type="spellEnd"/>
        <w:r>
          <w:rPr>
            <w:rFonts w:ascii="Times New Roman" w:hAnsi="Times New Roman" w:cs="Times New Roman"/>
            <w:sz w:val="18"/>
            <w:szCs w:val="18"/>
          </w:rPr>
          <w:t xml:space="preserve"> Pendidikan </w:t>
        </w:r>
        <w:proofErr w:type="spellStart"/>
        <w:r>
          <w:rPr>
            <w:rFonts w:ascii="Times New Roman" w:hAnsi="Times New Roman" w:cs="Times New Roman"/>
            <w:sz w:val="18"/>
            <w:szCs w:val="18"/>
          </w:rPr>
          <w:t>Matematika</w:t>
        </w:r>
        <w:proofErr w:type="spellEnd"/>
        <w:r>
          <w:rPr>
            <w:rFonts w:ascii="Times New Roman" w:hAnsi="Times New Roman" w:cs="Times New Roman"/>
            <w:sz w:val="18"/>
            <w:szCs w:val="18"/>
          </w:rPr>
          <w:t xml:space="preserve"> FKIP Univ. Muhammadiyah Metro</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2054" w14:textId="77777777" w:rsidR="0050411D" w:rsidRPr="004E65B9" w:rsidRDefault="004E65B9" w:rsidP="004E65B9">
    <w:pPr>
      <w:pStyle w:val="Footer"/>
      <w:jc w:val="right"/>
      <w:rPr>
        <w:rFonts w:ascii="Times New Roman"/>
        <w:sz w:val="20"/>
        <w:szCs w:val="20"/>
      </w:rPr>
    </w:pPr>
    <w:proofErr w:type="spellStart"/>
    <w:r w:rsidRPr="004E65B9">
      <w:rPr>
        <w:rFonts w:ascii="Times New Roman"/>
        <w:sz w:val="20"/>
        <w:szCs w:val="20"/>
      </w:rPr>
      <w:t>Jurnal</w:t>
    </w:r>
    <w:proofErr w:type="spellEnd"/>
    <w:r w:rsidRPr="004E65B9">
      <w:rPr>
        <w:rFonts w:ascii="Times New Roman"/>
        <w:sz w:val="20"/>
        <w:szCs w:val="20"/>
      </w:rPr>
      <w:t xml:space="preserve"> </w:t>
    </w:r>
    <w:proofErr w:type="spellStart"/>
    <w:r w:rsidRPr="004E65B9">
      <w:rPr>
        <w:rFonts w:ascii="Times New Roman"/>
        <w:sz w:val="20"/>
        <w:szCs w:val="20"/>
      </w:rPr>
      <w:t>Fidusia</w:t>
    </w:r>
    <w:proofErr w:type="spellEnd"/>
    <w:r w:rsidRPr="004E65B9">
      <w:rPr>
        <w:rFonts w:ascii="Times New Roman"/>
        <w:sz w:val="20"/>
        <w:szCs w:val="20"/>
      </w:rPr>
      <w:t xml:space="preserve"> Volume x No y </w:t>
    </w:r>
    <w:r w:rsidRPr="004E65B9">
      <w:rPr>
        <w:rFonts w:ascii="Times New Roman"/>
        <w:sz w:val="20"/>
        <w:szCs w:val="20"/>
      </w:rPr>
      <w:t>–</w:t>
    </w:r>
    <w:r w:rsidRPr="004E65B9">
      <w:rPr>
        <w:rFonts w:ascii="Times New Roman"/>
        <w:sz w:val="20"/>
        <w:szCs w:val="20"/>
      </w:rPr>
      <w:t xml:space="preserve"> Bulan </w:t>
    </w:r>
    <w:proofErr w:type="spellStart"/>
    <w:r w:rsidRPr="004E65B9">
      <w:rPr>
        <w:rFonts w:ascii="Times New Roman"/>
        <w:sz w:val="20"/>
        <w:szCs w:val="20"/>
      </w:rPr>
      <w:t>Tahun</w:t>
    </w:r>
    <w:proofErr w:type="spellEnd"/>
    <w:r w:rsidRPr="004E65B9">
      <w:rPr>
        <w:rFonts w:ascii="Times New Roman"/>
        <w:sz w:val="20"/>
        <w:szCs w:val="20"/>
      </w:rPr>
      <w:t>| Halaman</w:t>
    </w:r>
  </w:p>
  <w:p w14:paraId="7D782315" w14:textId="77777777" w:rsidR="007C3C14" w:rsidRPr="0050411D" w:rsidRDefault="007C3C14">
    <w:pPr>
      <w:pStyle w:val="Footer"/>
      <w:rPr>
        <w:rFonts w:ascii="Times New Roman" w:hAnsi="Times New Roman" w:cs="Times New Roman"/>
        <w: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415E" w14:textId="77777777" w:rsidR="00A1308C" w:rsidRPr="00C7683A" w:rsidRDefault="00A1308C">
    <w:pPr>
      <w:pStyle w:val="Footer"/>
      <w:tabs>
        <w:tab w:val="clear" w:pos="4680"/>
        <w:tab w:val="clear" w:pos="9360"/>
      </w:tabs>
      <w:jc w:val="center"/>
      <w:rPr>
        <w:rFonts w:ascii="Arial" w:hAnsi="Arial" w:cs="Arial"/>
        <w:caps/>
        <w:noProof/>
      </w:rPr>
    </w:pPr>
    <w:r w:rsidRPr="00C7683A">
      <w:rPr>
        <w:rFonts w:ascii="Arial" w:hAnsi="Arial" w:cs="Arial"/>
        <w:caps/>
      </w:rPr>
      <w:fldChar w:fldCharType="begin"/>
    </w:r>
    <w:r w:rsidRPr="00C7683A">
      <w:rPr>
        <w:rFonts w:ascii="Arial" w:hAnsi="Arial" w:cs="Arial"/>
        <w:caps/>
      </w:rPr>
      <w:instrText xml:space="preserve"> PAGE   \* MERGEFORMAT </w:instrText>
    </w:r>
    <w:r w:rsidRPr="00C7683A">
      <w:rPr>
        <w:rFonts w:ascii="Arial" w:hAnsi="Arial" w:cs="Arial"/>
        <w:caps/>
      </w:rPr>
      <w:fldChar w:fldCharType="separate"/>
    </w:r>
    <w:r w:rsidRPr="00C7683A">
      <w:rPr>
        <w:rFonts w:ascii="Arial" w:hAnsi="Arial" w:cs="Arial"/>
        <w:caps/>
        <w:noProof/>
      </w:rPr>
      <w:t>2</w:t>
    </w:r>
    <w:r w:rsidRPr="00C7683A">
      <w:rPr>
        <w:rFonts w:ascii="Arial" w:hAnsi="Arial" w:cs="Arial"/>
        <w:caps/>
        <w:noProof/>
      </w:rPr>
      <w:fldChar w:fldCharType="end"/>
    </w:r>
  </w:p>
  <w:p w14:paraId="56A3A1AB" w14:textId="77777777" w:rsidR="00A1308C" w:rsidRDefault="00A130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4F7F1" w14:textId="77777777" w:rsidR="00A1308C" w:rsidRPr="00C7683A" w:rsidRDefault="00A1308C">
    <w:pPr>
      <w:pStyle w:val="Footer"/>
      <w:tabs>
        <w:tab w:val="clear" w:pos="4680"/>
        <w:tab w:val="clear" w:pos="9360"/>
      </w:tabs>
      <w:jc w:val="center"/>
      <w:rPr>
        <w:rFonts w:ascii="Arial" w:hAnsi="Arial" w:cs="Arial"/>
        <w:caps/>
        <w:noProof/>
      </w:rPr>
    </w:pPr>
  </w:p>
  <w:p w14:paraId="68E8AECB" w14:textId="77777777" w:rsidR="00A1308C" w:rsidRDefault="00A130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7E66" w14:textId="77777777" w:rsidR="00C84A53" w:rsidRPr="00C240AA" w:rsidRDefault="00C84A53">
    <w:pPr>
      <w:pStyle w:val="Footer"/>
      <w:tabs>
        <w:tab w:val="clear" w:pos="4680"/>
        <w:tab w:val="clear" w:pos="9360"/>
      </w:tabs>
      <w:jc w:val="center"/>
      <w:rPr>
        <w:rFonts w:ascii="Arial" w:hAnsi="Arial" w:cs="Arial"/>
        <w:caps/>
        <w:noProof/>
        <w:color w:val="000000" w:themeColor="text1"/>
      </w:rPr>
    </w:pPr>
    <w:r w:rsidRPr="00C240AA">
      <w:rPr>
        <w:rFonts w:ascii="Arial" w:hAnsi="Arial" w:cs="Arial"/>
        <w:caps/>
        <w:color w:val="000000" w:themeColor="text1"/>
      </w:rPr>
      <w:fldChar w:fldCharType="begin"/>
    </w:r>
    <w:r w:rsidRPr="00C240AA">
      <w:rPr>
        <w:rFonts w:ascii="Arial" w:hAnsi="Arial" w:cs="Arial"/>
        <w:caps/>
        <w:color w:val="000000" w:themeColor="text1"/>
      </w:rPr>
      <w:instrText xml:space="preserve"> PAGE   \* MERGEFORMAT </w:instrText>
    </w:r>
    <w:r w:rsidRPr="00C240AA">
      <w:rPr>
        <w:rFonts w:ascii="Arial" w:hAnsi="Arial" w:cs="Arial"/>
        <w:caps/>
        <w:color w:val="000000" w:themeColor="text1"/>
      </w:rPr>
      <w:fldChar w:fldCharType="separate"/>
    </w:r>
    <w:r w:rsidRPr="00C240AA">
      <w:rPr>
        <w:rFonts w:ascii="Arial" w:hAnsi="Arial" w:cs="Arial"/>
        <w:caps/>
        <w:noProof/>
        <w:color w:val="000000" w:themeColor="text1"/>
      </w:rPr>
      <w:t>2</w:t>
    </w:r>
    <w:r w:rsidRPr="00C240AA">
      <w:rPr>
        <w:rFonts w:ascii="Arial" w:hAnsi="Arial" w:cs="Arial"/>
        <w:caps/>
        <w:noProof/>
        <w:color w:val="000000" w:themeColor="text1"/>
      </w:rPr>
      <w:fldChar w:fldCharType="end"/>
    </w:r>
  </w:p>
  <w:p w14:paraId="1B5F103C" w14:textId="77777777" w:rsidR="00C84A53" w:rsidRPr="00AC396D" w:rsidRDefault="00C84A53" w:rsidP="00557129">
    <w:pPr>
      <w:pStyle w:val="Footer"/>
      <w:jc w:val="center"/>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CB84D" w14:textId="77777777" w:rsidR="00C84A53" w:rsidRPr="00AC396D" w:rsidRDefault="00C84A53" w:rsidP="00557129">
    <w:pPr>
      <w:pStyle w:val="Footer"/>
      <w:jc w:val="center"/>
      <w:rPr>
        <w:rFonts w:ascii="Arial" w:hAnsi="Arial" w:cs="Aria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1EE4" w14:textId="77777777" w:rsidR="00A1308C" w:rsidRDefault="00A13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6C02" w14:textId="77777777" w:rsidR="00A56E83" w:rsidRDefault="00A56E83" w:rsidP="00876A28">
      <w:pPr>
        <w:spacing w:after="0" w:line="240" w:lineRule="auto"/>
      </w:pPr>
      <w:r>
        <w:separator/>
      </w:r>
    </w:p>
  </w:footnote>
  <w:footnote w:type="continuationSeparator" w:id="0">
    <w:p w14:paraId="608612C3" w14:textId="77777777" w:rsidR="00A56E83" w:rsidRDefault="00A56E83"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2A56" w14:textId="77777777" w:rsidR="00000000" w:rsidRPr="001F2E7D" w:rsidRDefault="00935A75" w:rsidP="0032568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3249" w14:textId="77777777" w:rsidR="00A1308C" w:rsidRDefault="00A13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835"/>
      <w:gridCol w:w="2836"/>
      <w:gridCol w:w="2834"/>
    </w:tblGrid>
    <w:tr w:rsidR="00A1308C" w:rsidRPr="000B4167" w14:paraId="4D85697B" w14:textId="77777777" w:rsidTr="000B4167">
      <w:trPr>
        <w:trHeight w:val="720"/>
      </w:trPr>
      <w:tc>
        <w:tcPr>
          <w:tcW w:w="1667" w:type="pct"/>
        </w:tcPr>
        <w:p w14:paraId="21023258" w14:textId="77777777" w:rsidR="00A1308C" w:rsidRDefault="00A1308C">
          <w:pPr>
            <w:pStyle w:val="Header"/>
            <w:tabs>
              <w:tab w:val="clear" w:pos="4680"/>
              <w:tab w:val="clear" w:pos="9360"/>
            </w:tabs>
            <w:rPr>
              <w:color w:val="4F81BD" w:themeColor="accent1"/>
            </w:rPr>
          </w:pPr>
        </w:p>
      </w:tc>
      <w:tc>
        <w:tcPr>
          <w:tcW w:w="1667" w:type="pct"/>
        </w:tcPr>
        <w:p w14:paraId="6C521C81" w14:textId="77777777" w:rsidR="00A1308C" w:rsidRDefault="00A1308C">
          <w:pPr>
            <w:pStyle w:val="Header"/>
            <w:tabs>
              <w:tab w:val="clear" w:pos="4680"/>
              <w:tab w:val="clear" w:pos="9360"/>
            </w:tabs>
            <w:jc w:val="center"/>
            <w:rPr>
              <w:color w:val="4F81BD" w:themeColor="accent1"/>
            </w:rPr>
          </w:pPr>
        </w:p>
      </w:tc>
      <w:tc>
        <w:tcPr>
          <w:tcW w:w="1666" w:type="pct"/>
        </w:tcPr>
        <w:p w14:paraId="251C6618" w14:textId="77777777" w:rsidR="00A1308C" w:rsidRPr="000B4167" w:rsidRDefault="00A1308C">
          <w:pPr>
            <w:pStyle w:val="Header"/>
            <w:tabs>
              <w:tab w:val="clear" w:pos="4680"/>
              <w:tab w:val="clear" w:pos="9360"/>
            </w:tabs>
            <w:jc w:val="right"/>
            <w:rPr>
              <w:rFonts w:ascii="Arial" w:hAnsi="Arial" w:cs="Arial"/>
            </w:rPr>
          </w:pPr>
          <w:r w:rsidRPr="000B4167">
            <w:rPr>
              <w:rFonts w:ascii="Arial" w:hAnsi="Arial" w:cs="Arial"/>
            </w:rPr>
            <w:fldChar w:fldCharType="begin"/>
          </w:r>
          <w:r w:rsidRPr="000B4167">
            <w:rPr>
              <w:rFonts w:ascii="Arial" w:hAnsi="Arial" w:cs="Arial"/>
            </w:rPr>
            <w:instrText xml:space="preserve"> PAGE   \* MERGEFORMAT </w:instrText>
          </w:r>
          <w:r w:rsidRPr="000B4167">
            <w:rPr>
              <w:rFonts w:ascii="Arial" w:hAnsi="Arial" w:cs="Arial"/>
            </w:rPr>
            <w:fldChar w:fldCharType="separate"/>
          </w:r>
          <w:r w:rsidRPr="000B4167">
            <w:rPr>
              <w:rFonts w:ascii="Arial" w:hAnsi="Arial" w:cs="Arial"/>
              <w:noProof/>
            </w:rPr>
            <w:t>0</w:t>
          </w:r>
          <w:r w:rsidRPr="000B4167">
            <w:rPr>
              <w:rFonts w:ascii="Arial" w:hAnsi="Arial" w:cs="Arial"/>
            </w:rPr>
            <w:fldChar w:fldCharType="end"/>
          </w:r>
        </w:p>
      </w:tc>
    </w:tr>
  </w:tbl>
  <w:p w14:paraId="122C6775" w14:textId="77777777" w:rsidR="00A1308C" w:rsidRDefault="00A130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334" w:type="pct"/>
      <w:tblCellMar>
        <w:left w:w="0" w:type="dxa"/>
        <w:right w:w="0" w:type="dxa"/>
      </w:tblCellMar>
      <w:tblLook w:val="04A0" w:firstRow="1" w:lastRow="0" w:firstColumn="1" w:lastColumn="0" w:noHBand="0" w:noVBand="1"/>
    </w:tblPr>
    <w:tblGrid>
      <w:gridCol w:w="2835"/>
      <w:gridCol w:w="2836"/>
    </w:tblGrid>
    <w:tr w:rsidR="00C84A53" w:rsidRPr="00557129" w14:paraId="5FE743EB" w14:textId="77777777" w:rsidTr="00C240AA">
      <w:trPr>
        <w:trHeight w:val="720"/>
      </w:trPr>
      <w:tc>
        <w:tcPr>
          <w:tcW w:w="2500" w:type="pct"/>
        </w:tcPr>
        <w:p w14:paraId="60DE7599" w14:textId="77777777" w:rsidR="00C84A53" w:rsidRPr="00557129" w:rsidRDefault="00C84A53">
          <w:pPr>
            <w:pStyle w:val="Header"/>
            <w:tabs>
              <w:tab w:val="clear" w:pos="4680"/>
              <w:tab w:val="clear" w:pos="9360"/>
            </w:tabs>
            <w:rPr>
              <w:rFonts w:ascii="Arial" w:hAnsi="Arial" w:cs="Arial"/>
              <w:sz w:val="20"/>
              <w:szCs w:val="20"/>
            </w:rPr>
          </w:pPr>
        </w:p>
      </w:tc>
      <w:tc>
        <w:tcPr>
          <w:tcW w:w="2500" w:type="pct"/>
        </w:tcPr>
        <w:p w14:paraId="51525DDA" w14:textId="77777777" w:rsidR="00C84A53" w:rsidRPr="00557129" w:rsidRDefault="00C84A53">
          <w:pPr>
            <w:pStyle w:val="Header"/>
            <w:tabs>
              <w:tab w:val="clear" w:pos="4680"/>
              <w:tab w:val="clear" w:pos="9360"/>
            </w:tabs>
            <w:jc w:val="center"/>
            <w:rPr>
              <w:rFonts w:ascii="Arial" w:hAnsi="Arial" w:cs="Arial"/>
              <w:sz w:val="20"/>
              <w:szCs w:val="20"/>
            </w:rPr>
          </w:pPr>
        </w:p>
      </w:tc>
    </w:tr>
  </w:tbl>
  <w:p w14:paraId="46257266" w14:textId="77777777" w:rsidR="00C84A53" w:rsidRPr="00557129" w:rsidRDefault="00C84A53">
    <w:pPr>
      <w:pStyle w:val="Header"/>
      <w:rPr>
        <w:rFonts w:ascii="Arial" w:hAnsi="Arial"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948"/>
      <w:gridCol w:w="2949"/>
      <w:gridCol w:w="2947"/>
    </w:tblGrid>
    <w:tr w:rsidR="00C84A53" w:rsidRPr="00557129" w14:paraId="519EF2E4" w14:textId="77777777">
      <w:trPr>
        <w:trHeight w:val="720"/>
      </w:trPr>
      <w:tc>
        <w:tcPr>
          <w:tcW w:w="1667" w:type="pct"/>
        </w:tcPr>
        <w:p w14:paraId="478CA246" w14:textId="77777777" w:rsidR="00C84A53" w:rsidRPr="00557129" w:rsidRDefault="00C84A53">
          <w:pPr>
            <w:pStyle w:val="Header"/>
            <w:tabs>
              <w:tab w:val="clear" w:pos="4680"/>
              <w:tab w:val="clear" w:pos="9360"/>
            </w:tabs>
            <w:rPr>
              <w:rFonts w:ascii="Arial" w:hAnsi="Arial" w:cs="Arial"/>
              <w:sz w:val="20"/>
              <w:szCs w:val="20"/>
            </w:rPr>
          </w:pPr>
        </w:p>
      </w:tc>
      <w:tc>
        <w:tcPr>
          <w:tcW w:w="1667" w:type="pct"/>
        </w:tcPr>
        <w:p w14:paraId="793A2A86" w14:textId="77777777" w:rsidR="00C84A53" w:rsidRPr="00557129" w:rsidRDefault="00C84A53">
          <w:pPr>
            <w:pStyle w:val="Header"/>
            <w:tabs>
              <w:tab w:val="clear" w:pos="4680"/>
              <w:tab w:val="clear" w:pos="9360"/>
            </w:tabs>
            <w:jc w:val="center"/>
            <w:rPr>
              <w:rFonts w:ascii="Arial" w:hAnsi="Arial" w:cs="Arial"/>
              <w:sz w:val="20"/>
              <w:szCs w:val="20"/>
            </w:rPr>
          </w:pPr>
        </w:p>
      </w:tc>
      <w:tc>
        <w:tcPr>
          <w:tcW w:w="1666" w:type="pct"/>
        </w:tcPr>
        <w:p w14:paraId="477E4161" w14:textId="77777777" w:rsidR="00C84A53" w:rsidRPr="00557129" w:rsidRDefault="00C84A53">
          <w:pPr>
            <w:pStyle w:val="Header"/>
            <w:tabs>
              <w:tab w:val="clear" w:pos="4680"/>
              <w:tab w:val="clear" w:pos="9360"/>
            </w:tabs>
            <w:jc w:val="right"/>
            <w:rPr>
              <w:rFonts w:ascii="Arial" w:hAnsi="Arial" w:cs="Arial"/>
              <w:sz w:val="20"/>
              <w:szCs w:val="20"/>
            </w:rPr>
          </w:pPr>
          <w:r w:rsidRPr="00557129">
            <w:rPr>
              <w:rFonts w:ascii="Arial" w:hAnsi="Arial" w:cs="Arial"/>
            </w:rPr>
            <w:fldChar w:fldCharType="begin"/>
          </w:r>
          <w:r w:rsidRPr="00557129">
            <w:rPr>
              <w:rFonts w:ascii="Arial" w:hAnsi="Arial" w:cs="Arial"/>
            </w:rPr>
            <w:instrText xml:space="preserve"> PAGE   \* MERGEFORMAT </w:instrText>
          </w:r>
          <w:r w:rsidRPr="00557129">
            <w:rPr>
              <w:rFonts w:ascii="Arial" w:hAnsi="Arial" w:cs="Arial"/>
            </w:rPr>
            <w:fldChar w:fldCharType="separate"/>
          </w:r>
          <w:r w:rsidRPr="00557129">
            <w:rPr>
              <w:rFonts w:ascii="Arial" w:hAnsi="Arial" w:cs="Arial"/>
              <w:noProof/>
            </w:rPr>
            <w:t>0</w:t>
          </w:r>
          <w:r w:rsidRPr="00557129">
            <w:rPr>
              <w:rFonts w:ascii="Arial" w:hAnsi="Arial" w:cs="Arial"/>
            </w:rPr>
            <w:fldChar w:fldCharType="end"/>
          </w:r>
        </w:p>
      </w:tc>
    </w:tr>
  </w:tbl>
  <w:p w14:paraId="59D8E7B3" w14:textId="77777777" w:rsidR="00C84A53" w:rsidRPr="00557129" w:rsidRDefault="00C84A53">
    <w:pPr>
      <w:pStyle w:val="Header"/>
      <w:rPr>
        <w:rFonts w:ascii="Arial" w:hAnsi="Arial" w:cs="Arial"/>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2835"/>
      <w:gridCol w:w="2836"/>
      <w:gridCol w:w="2834"/>
    </w:tblGrid>
    <w:tr w:rsidR="00A1308C" w:rsidRPr="00AE6B8A" w14:paraId="70960012" w14:textId="77777777">
      <w:trPr>
        <w:trHeight w:val="720"/>
      </w:trPr>
      <w:tc>
        <w:tcPr>
          <w:tcW w:w="1667" w:type="pct"/>
        </w:tcPr>
        <w:p w14:paraId="5FA496A3" w14:textId="77777777" w:rsidR="00A1308C" w:rsidRPr="00AE6B8A" w:rsidRDefault="00A1308C">
          <w:pPr>
            <w:pStyle w:val="Header"/>
            <w:tabs>
              <w:tab w:val="clear" w:pos="4680"/>
              <w:tab w:val="clear" w:pos="9360"/>
            </w:tabs>
            <w:rPr>
              <w:rFonts w:ascii="Arial" w:hAnsi="Arial" w:cs="Arial"/>
              <w:sz w:val="20"/>
              <w:szCs w:val="20"/>
            </w:rPr>
          </w:pPr>
        </w:p>
      </w:tc>
      <w:tc>
        <w:tcPr>
          <w:tcW w:w="1667" w:type="pct"/>
        </w:tcPr>
        <w:p w14:paraId="4833CDD2" w14:textId="77777777" w:rsidR="00A1308C" w:rsidRPr="00AE6B8A" w:rsidRDefault="00A1308C">
          <w:pPr>
            <w:pStyle w:val="Header"/>
            <w:tabs>
              <w:tab w:val="clear" w:pos="4680"/>
              <w:tab w:val="clear" w:pos="9360"/>
            </w:tabs>
            <w:jc w:val="center"/>
            <w:rPr>
              <w:rFonts w:ascii="Arial" w:hAnsi="Arial" w:cs="Arial"/>
              <w:sz w:val="20"/>
              <w:szCs w:val="20"/>
            </w:rPr>
          </w:pPr>
        </w:p>
      </w:tc>
      <w:tc>
        <w:tcPr>
          <w:tcW w:w="1666" w:type="pct"/>
        </w:tcPr>
        <w:p w14:paraId="066BCCA1" w14:textId="77777777" w:rsidR="00A1308C" w:rsidRPr="00AE6B8A" w:rsidRDefault="00A1308C">
          <w:pPr>
            <w:pStyle w:val="Header"/>
            <w:tabs>
              <w:tab w:val="clear" w:pos="4680"/>
              <w:tab w:val="clear" w:pos="9360"/>
            </w:tabs>
            <w:jc w:val="right"/>
            <w:rPr>
              <w:rFonts w:ascii="Arial" w:hAnsi="Arial" w:cs="Arial"/>
              <w:sz w:val="20"/>
              <w:szCs w:val="20"/>
            </w:rPr>
          </w:pPr>
          <w:r w:rsidRPr="00AE6B8A">
            <w:rPr>
              <w:rFonts w:ascii="Arial" w:hAnsi="Arial" w:cs="Arial"/>
            </w:rPr>
            <w:fldChar w:fldCharType="begin"/>
          </w:r>
          <w:r w:rsidRPr="00AE6B8A">
            <w:rPr>
              <w:rFonts w:ascii="Arial" w:hAnsi="Arial" w:cs="Arial"/>
            </w:rPr>
            <w:instrText xml:space="preserve"> PAGE   \* MERGEFORMAT </w:instrText>
          </w:r>
          <w:r w:rsidRPr="00AE6B8A">
            <w:rPr>
              <w:rFonts w:ascii="Arial" w:hAnsi="Arial" w:cs="Arial"/>
            </w:rPr>
            <w:fldChar w:fldCharType="separate"/>
          </w:r>
          <w:r w:rsidRPr="00AE6B8A">
            <w:rPr>
              <w:rFonts w:ascii="Arial" w:hAnsi="Arial" w:cs="Arial"/>
              <w:noProof/>
            </w:rPr>
            <w:t>0</w:t>
          </w:r>
          <w:r w:rsidRPr="00AE6B8A">
            <w:rPr>
              <w:rFonts w:ascii="Arial" w:hAnsi="Arial" w:cs="Arial"/>
            </w:rPr>
            <w:fldChar w:fldCharType="end"/>
          </w:r>
        </w:p>
      </w:tc>
    </w:tr>
  </w:tbl>
  <w:p w14:paraId="458DAC99" w14:textId="77777777" w:rsidR="00A1308C" w:rsidRPr="00AE6B8A" w:rsidRDefault="00A1308C">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04AA"/>
    <w:multiLevelType w:val="hybridMultilevel"/>
    <w:tmpl w:val="EC529116"/>
    <w:lvl w:ilvl="0" w:tplc="9FEA7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00DB2"/>
    <w:multiLevelType w:val="hybridMultilevel"/>
    <w:tmpl w:val="35020FA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DF26FF"/>
    <w:multiLevelType w:val="hybridMultilevel"/>
    <w:tmpl w:val="7E9A525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073B0F"/>
    <w:multiLevelType w:val="hybridMultilevel"/>
    <w:tmpl w:val="51A247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C11AF4"/>
    <w:multiLevelType w:val="hybridMultilevel"/>
    <w:tmpl w:val="E0A81FD8"/>
    <w:lvl w:ilvl="0" w:tplc="114A9AD6">
      <w:start w:val="1"/>
      <w:numFmt w:val="lowerLetter"/>
      <w:lvlText w:val="%1."/>
      <w:lvlJc w:val="left"/>
      <w:pPr>
        <w:ind w:left="2520" w:hanging="360"/>
      </w:pPr>
      <w:rPr>
        <w:rFonts w:ascii="Arial" w:eastAsiaTheme="minorEastAsia" w:hAnsi="Arial"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4AD384A"/>
    <w:multiLevelType w:val="hybridMultilevel"/>
    <w:tmpl w:val="9C747A3A"/>
    <w:lvl w:ilvl="0" w:tplc="A6DA6A34">
      <w:start w:val="1"/>
      <w:numFmt w:val="lowerLetter"/>
      <w:lvlText w:val="%1."/>
      <w:lvlJc w:val="left"/>
      <w:pPr>
        <w:ind w:left="720" w:hanging="360"/>
      </w:pPr>
      <w:rPr>
        <w:i/>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171F3F"/>
    <w:multiLevelType w:val="hybridMultilevel"/>
    <w:tmpl w:val="C440535E"/>
    <w:lvl w:ilvl="0" w:tplc="E8A2291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56741"/>
    <w:multiLevelType w:val="hybridMultilevel"/>
    <w:tmpl w:val="F08A5D88"/>
    <w:lvl w:ilvl="0" w:tplc="9C9C7ABC">
      <w:start w:val="2"/>
      <w:numFmt w:val="upperLetter"/>
      <w:lvlText w:val="%1."/>
      <w:lvlJc w:val="left"/>
      <w:pPr>
        <w:ind w:left="720" w:hanging="360"/>
      </w:pPr>
      <w:rPr>
        <w:rFonts w:hint="default"/>
        <w: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7AF23AD"/>
    <w:multiLevelType w:val="hybridMultilevel"/>
    <w:tmpl w:val="CB064738"/>
    <w:lvl w:ilvl="0" w:tplc="0A104B3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95C6728"/>
    <w:multiLevelType w:val="hybridMultilevel"/>
    <w:tmpl w:val="EE32B66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300561D"/>
    <w:multiLevelType w:val="hybridMultilevel"/>
    <w:tmpl w:val="8006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24CFC"/>
    <w:multiLevelType w:val="hybridMultilevel"/>
    <w:tmpl w:val="2FD8E17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40BE06EC"/>
    <w:multiLevelType w:val="hybridMultilevel"/>
    <w:tmpl w:val="BDEEFAFA"/>
    <w:lvl w:ilvl="0" w:tplc="778842CA">
      <w:start w:val="1"/>
      <w:numFmt w:val="lowerLetter"/>
      <w:lvlText w:val="%1."/>
      <w:lvlJc w:val="left"/>
      <w:pPr>
        <w:ind w:left="2160" w:hanging="360"/>
      </w:pPr>
      <w:rPr>
        <w:rFonts w:hint="default"/>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EBA074A"/>
    <w:multiLevelType w:val="hybridMultilevel"/>
    <w:tmpl w:val="11AEB1DE"/>
    <w:lvl w:ilvl="0" w:tplc="461863D2">
      <w:start w:val="1"/>
      <w:numFmt w:val="low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ED15FC1"/>
    <w:multiLevelType w:val="hybridMultilevel"/>
    <w:tmpl w:val="938A825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55974B8"/>
    <w:multiLevelType w:val="hybridMultilevel"/>
    <w:tmpl w:val="318A0186"/>
    <w:lvl w:ilvl="0" w:tplc="40D464DE">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435124D"/>
    <w:multiLevelType w:val="hybridMultilevel"/>
    <w:tmpl w:val="568E01D6"/>
    <w:lvl w:ilvl="0" w:tplc="3D626314">
      <w:start w:val="1"/>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5D725FA"/>
    <w:multiLevelType w:val="hybridMultilevel"/>
    <w:tmpl w:val="7CFAF24E"/>
    <w:lvl w:ilvl="0" w:tplc="5C2EE948">
      <w:start w:val="1"/>
      <w:numFmt w:val="lowerLetter"/>
      <w:lvlText w:val="%1."/>
      <w:lvlJc w:val="left"/>
      <w:pPr>
        <w:ind w:left="3240" w:hanging="360"/>
      </w:pPr>
      <w:rPr>
        <w:rFonts w:ascii="Arial" w:eastAsiaTheme="minorEastAsia" w:hAnsi="Arial" w:cs="Arial"/>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138760390">
    <w:abstractNumId w:val="6"/>
  </w:num>
  <w:num w:numId="2" w16cid:durableId="1195655707">
    <w:abstractNumId w:val="0"/>
  </w:num>
  <w:num w:numId="3" w16cid:durableId="601645000">
    <w:abstractNumId w:val="12"/>
  </w:num>
  <w:num w:numId="4" w16cid:durableId="1923828255">
    <w:abstractNumId w:val="13"/>
  </w:num>
  <w:num w:numId="5" w16cid:durableId="1034387305">
    <w:abstractNumId w:val="11"/>
  </w:num>
  <w:num w:numId="6" w16cid:durableId="1369841002">
    <w:abstractNumId w:val="17"/>
  </w:num>
  <w:num w:numId="7" w16cid:durableId="1084379259">
    <w:abstractNumId w:val="7"/>
  </w:num>
  <w:num w:numId="8" w16cid:durableId="783813812">
    <w:abstractNumId w:val="2"/>
  </w:num>
  <w:num w:numId="9" w16cid:durableId="1450511658">
    <w:abstractNumId w:val="9"/>
  </w:num>
  <w:num w:numId="10" w16cid:durableId="203176037">
    <w:abstractNumId w:val="4"/>
  </w:num>
  <w:num w:numId="11" w16cid:durableId="1854614024">
    <w:abstractNumId w:val="3"/>
  </w:num>
  <w:num w:numId="12" w16cid:durableId="103303744">
    <w:abstractNumId w:val="14"/>
  </w:num>
  <w:num w:numId="13" w16cid:durableId="511115944">
    <w:abstractNumId w:val="8"/>
  </w:num>
  <w:num w:numId="14" w16cid:durableId="1307473901">
    <w:abstractNumId w:val="16"/>
  </w:num>
  <w:num w:numId="15" w16cid:durableId="2029258759">
    <w:abstractNumId w:val="15"/>
  </w:num>
  <w:num w:numId="16" w16cid:durableId="2116250462">
    <w:abstractNumId w:val="10"/>
  </w:num>
  <w:num w:numId="17" w16cid:durableId="2118983322">
    <w:abstractNumId w:val="5"/>
  </w:num>
  <w:num w:numId="18" w16cid:durableId="112119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36"/>
    <w:rsid w:val="00012A99"/>
    <w:rsid w:val="00021142"/>
    <w:rsid w:val="00027461"/>
    <w:rsid w:val="00052E15"/>
    <w:rsid w:val="00055F92"/>
    <w:rsid w:val="00071473"/>
    <w:rsid w:val="0007215F"/>
    <w:rsid w:val="00075288"/>
    <w:rsid w:val="00080C74"/>
    <w:rsid w:val="0009344C"/>
    <w:rsid w:val="000B6029"/>
    <w:rsid w:val="000C551A"/>
    <w:rsid w:val="000E6ED2"/>
    <w:rsid w:val="000F2AD9"/>
    <w:rsid w:val="00112181"/>
    <w:rsid w:val="00115709"/>
    <w:rsid w:val="00132927"/>
    <w:rsid w:val="001332D7"/>
    <w:rsid w:val="0014136C"/>
    <w:rsid w:val="001813C3"/>
    <w:rsid w:val="00191BBA"/>
    <w:rsid w:val="001A135A"/>
    <w:rsid w:val="001A2A85"/>
    <w:rsid w:val="001A351B"/>
    <w:rsid w:val="001B7132"/>
    <w:rsid w:val="001D1D55"/>
    <w:rsid w:val="001E0294"/>
    <w:rsid w:val="001F4E78"/>
    <w:rsid w:val="00210EE8"/>
    <w:rsid w:val="00216483"/>
    <w:rsid w:val="00253913"/>
    <w:rsid w:val="00260EA1"/>
    <w:rsid w:val="002616BE"/>
    <w:rsid w:val="00272F77"/>
    <w:rsid w:val="002A5ABA"/>
    <w:rsid w:val="002C4589"/>
    <w:rsid w:val="002D1CB5"/>
    <w:rsid w:val="002D7B1E"/>
    <w:rsid w:val="002E653A"/>
    <w:rsid w:val="003035B7"/>
    <w:rsid w:val="00322857"/>
    <w:rsid w:val="00323915"/>
    <w:rsid w:val="0032764F"/>
    <w:rsid w:val="00332D2F"/>
    <w:rsid w:val="003364B5"/>
    <w:rsid w:val="00340E1B"/>
    <w:rsid w:val="00351030"/>
    <w:rsid w:val="00365E26"/>
    <w:rsid w:val="00366490"/>
    <w:rsid w:val="0037426C"/>
    <w:rsid w:val="00390BE5"/>
    <w:rsid w:val="00390EE3"/>
    <w:rsid w:val="00397985"/>
    <w:rsid w:val="003A2532"/>
    <w:rsid w:val="003C1867"/>
    <w:rsid w:val="003D4495"/>
    <w:rsid w:val="003D6122"/>
    <w:rsid w:val="003E0D6E"/>
    <w:rsid w:val="003F1982"/>
    <w:rsid w:val="004002F1"/>
    <w:rsid w:val="00402FA0"/>
    <w:rsid w:val="00413731"/>
    <w:rsid w:val="004155DE"/>
    <w:rsid w:val="00441A1E"/>
    <w:rsid w:val="00463DB3"/>
    <w:rsid w:val="004671F0"/>
    <w:rsid w:val="00485CEA"/>
    <w:rsid w:val="00495A66"/>
    <w:rsid w:val="00495E76"/>
    <w:rsid w:val="004B76B7"/>
    <w:rsid w:val="004C0443"/>
    <w:rsid w:val="004E108D"/>
    <w:rsid w:val="004E120A"/>
    <w:rsid w:val="004E65B9"/>
    <w:rsid w:val="004F2823"/>
    <w:rsid w:val="004F616E"/>
    <w:rsid w:val="00503B12"/>
    <w:rsid w:val="0050411D"/>
    <w:rsid w:val="00505A04"/>
    <w:rsid w:val="00507349"/>
    <w:rsid w:val="00513456"/>
    <w:rsid w:val="0052348E"/>
    <w:rsid w:val="00526B30"/>
    <w:rsid w:val="00530697"/>
    <w:rsid w:val="0055007F"/>
    <w:rsid w:val="00551A95"/>
    <w:rsid w:val="00562671"/>
    <w:rsid w:val="005718AA"/>
    <w:rsid w:val="0059672C"/>
    <w:rsid w:val="005A0F21"/>
    <w:rsid w:val="005B1A7A"/>
    <w:rsid w:val="005C4BE7"/>
    <w:rsid w:val="005C620E"/>
    <w:rsid w:val="005F6B43"/>
    <w:rsid w:val="0060512F"/>
    <w:rsid w:val="00617031"/>
    <w:rsid w:val="00637D80"/>
    <w:rsid w:val="00641572"/>
    <w:rsid w:val="00646764"/>
    <w:rsid w:val="006638F2"/>
    <w:rsid w:val="00663E3A"/>
    <w:rsid w:val="006B1C7E"/>
    <w:rsid w:val="006D3046"/>
    <w:rsid w:val="006E6672"/>
    <w:rsid w:val="006E713E"/>
    <w:rsid w:val="00710513"/>
    <w:rsid w:val="00721370"/>
    <w:rsid w:val="007416C8"/>
    <w:rsid w:val="007528B4"/>
    <w:rsid w:val="0076667C"/>
    <w:rsid w:val="007C3C14"/>
    <w:rsid w:val="007E29D0"/>
    <w:rsid w:val="007F0C31"/>
    <w:rsid w:val="00845EC2"/>
    <w:rsid w:val="008670BC"/>
    <w:rsid w:val="00876A28"/>
    <w:rsid w:val="008777C9"/>
    <w:rsid w:val="008A2CD4"/>
    <w:rsid w:val="008C4542"/>
    <w:rsid w:val="008D22CE"/>
    <w:rsid w:val="008D2AF9"/>
    <w:rsid w:val="008D3F90"/>
    <w:rsid w:val="008D42EB"/>
    <w:rsid w:val="00902613"/>
    <w:rsid w:val="00902F94"/>
    <w:rsid w:val="009225E1"/>
    <w:rsid w:val="00924D10"/>
    <w:rsid w:val="00935A75"/>
    <w:rsid w:val="00936CC6"/>
    <w:rsid w:val="00962F99"/>
    <w:rsid w:val="00965688"/>
    <w:rsid w:val="00970864"/>
    <w:rsid w:val="0097567B"/>
    <w:rsid w:val="00985580"/>
    <w:rsid w:val="0099753E"/>
    <w:rsid w:val="009D189D"/>
    <w:rsid w:val="009F5B63"/>
    <w:rsid w:val="00A02C8E"/>
    <w:rsid w:val="00A07B39"/>
    <w:rsid w:val="00A1308C"/>
    <w:rsid w:val="00A41BF7"/>
    <w:rsid w:val="00A56E83"/>
    <w:rsid w:val="00A6412B"/>
    <w:rsid w:val="00A73F4A"/>
    <w:rsid w:val="00A75983"/>
    <w:rsid w:val="00A81F90"/>
    <w:rsid w:val="00A826E8"/>
    <w:rsid w:val="00A82ACA"/>
    <w:rsid w:val="00AB4130"/>
    <w:rsid w:val="00AD2982"/>
    <w:rsid w:val="00AE27D4"/>
    <w:rsid w:val="00B236E2"/>
    <w:rsid w:val="00B4283E"/>
    <w:rsid w:val="00B53C1A"/>
    <w:rsid w:val="00B546BE"/>
    <w:rsid w:val="00B86F6C"/>
    <w:rsid w:val="00B91448"/>
    <w:rsid w:val="00B93795"/>
    <w:rsid w:val="00BD5604"/>
    <w:rsid w:val="00BE455A"/>
    <w:rsid w:val="00C2086E"/>
    <w:rsid w:val="00C36AC3"/>
    <w:rsid w:val="00C377EA"/>
    <w:rsid w:val="00C84A53"/>
    <w:rsid w:val="00C85C52"/>
    <w:rsid w:val="00C90B36"/>
    <w:rsid w:val="00CA0514"/>
    <w:rsid w:val="00CC219E"/>
    <w:rsid w:val="00CC3F72"/>
    <w:rsid w:val="00CC4526"/>
    <w:rsid w:val="00CC494B"/>
    <w:rsid w:val="00CC6AC4"/>
    <w:rsid w:val="00CD61EC"/>
    <w:rsid w:val="00CE0C13"/>
    <w:rsid w:val="00D018BA"/>
    <w:rsid w:val="00D10062"/>
    <w:rsid w:val="00D152E1"/>
    <w:rsid w:val="00D17815"/>
    <w:rsid w:val="00D228A1"/>
    <w:rsid w:val="00D2401F"/>
    <w:rsid w:val="00D66B88"/>
    <w:rsid w:val="00D77877"/>
    <w:rsid w:val="00D81360"/>
    <w:rsid w:val="00D8519D"/>
    <w:rsid w:val="00D93E64"/>
    <w:rsid w:val="00DB61A9"/>
    <w:rsid w:val="00DD6D38"/>
    <w:rsid w:val="00E24E2F"/>
    <w:rsid w:val="00E371E5"/>
    <w:rsid w:val="00E47D0B"/>
    <w:rsid w:val="00E61EB2"/>
    <w:rsid w:val="00E7292B"/>
    <w:rsid w:val="00E75587"/>
    <w:rsid w:val="00E933F3"/>
    <w:rsid w:val="00EB3DD2"/>
    <w:rsid w:val="00ED1E96"/>
    <w:rsid w:val="00EF5420"/>
    <w:rsid w:val="00F34C8E"/>
    <w:rsid w:val="00F459E2"/>
    <w:rsid w:val="00F7117A"/>
    <w:rsid w:val="00F72B9A"/>
    <w:rsid w:val="00F734E2"/>
    <w:rsid w:val="00F8342D"/>
    <w:rsid w:val="00F94C00"/>
    <w:rsid w:val="00FA7845"/>
    <w:rsid w:val="00FD0DA4"/>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735256"/>
  <w15:docId w15:val="{48BBB6A9-35EA-43E2-BB13-F23BBF15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paragraph" w:styleId="Heading2">
    <w:name w:val="heading 2"/>
    <w:basedOn w:val="Normal"/>
    <w:next w:val="Normal"/>
    <w:link w:val="Heading2Char"/>
    <w:uiPriority w:val="9"/>
    <w:unhideWhenUsed/>
    <w:qFormat/>
    <w:rsid w:val="00F34C8E"/>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lang w:val="en-US"/>
      <w14:ligatures w14:val="standardContextual"/>
    </w:rPr>
  </w:style>
  <w:style w:type="paragraph" w:styleId="Heading3">
    <w:name w:val="heading 3"/>
    <w:basedOn w:val="Normal"/>
    <w:next w:val="Normal"/>
    <w:link w:val="Heading3Char"/>
    <w:uiPriority w:val="9"/>
    <w:unhideWhenUsed/>
    <w:qFormat/>
    <w:rsid w:val="00E24E2F"/>
    <w:pPr>
      <w:keepNext/>
      <w:keepLines/>
      <w:spacing w:before="40" w:after="0" w:line="259" w:lineRule="auto"/>
      <w:outlineLvl w:val="2"/>
    </w:pPr>
    <w:rPr>
      <w:rFonts w:asciiTheme="majorHAnsi" w:eastAsiaTheme="majorEastAsia" w:hAnsiTheme="majorHAnsi" w:cstheme="majorBidi"/>
      <w:color w:val="243F60" w:themeColor="accent1" w:themeShade="7F"/>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3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paragraph" w:styleId="ListParagraph">
    <w:name w:val="List Paragraph"/>
    <w:basedOn w:val="Normal"/>
    <w:uiPriority w:val="34"/>
    <w:qFormat/>
    <w:rsid w:val="00A07B39"/>
    <w:pPr>
      <w:ind w:left="720"/>
      <w:contextualSpacing/>
    </w:pPr>
  </w:style>
  <w:style w:type="character" w:customStyle="1" w:styleId="Heading3Char">
    <w:name w:val="Heading 3 Char"/>
    <w:basedOn w:val="DefaultParagraphFont"/>
    <w:link w:val="Heading3"/>
    <w:uiPriority w:val="9"/>
    <w:rsid w:val="00E24E2F"/>
    <w:rPr>
      <w:rFonts w:asciiTheme="majorHAnsi" w:eastAsiaTheme="majorEastAsia" w:hAnsiTheme="majorHAnsi" w:cstheme="majorBidi"/>
      <w:color w:val="243F60" w:themeColor="accent1" w:themeShade="7F"/>
      <w:kern w:val="2"/>
      <w:sz w:val="24"/>
      <w:szCs w:val="24"/>
      <w:lang w:val="en-US"/>
      <w14:ligatures w14:val="standardContextual"/>
    </w:rPr>
  </w:style>
  <w:style w:type="character" w:customStyle="1" w:styleId="Heading2Char">
    <w:name w:val="Heading 2 Char"/>
    <w:basedOn w:val="DefaultParagraphFont"/>
    <w:link w:val="Heading2"/>
    <w:uiPriority w:val="9"/>
    <w:rsid w:val="00F34C8E"/>
    <w:rPr>
      <w:rFonts w:asciiTheme="majorHAnsi" w:eastAsiaTheme="majorEastAsia" w:hAnsiTheme="majorHAnsi" w:cstheme="majorBidi"/>
      <w:color w:val="365F91" w:themeColor="accent1" w:themeShade="BF"/>
      <w:kern w:val="2"/>
      <w:sz w:val="26"/>
      <w:szCs w:val="26"/>
      <w:lang w:val="en-US"/>
      <w14:ligatures w14:val="standardContextual"/>
    </w:rPr>
  </w:style>
  <w:style w:type="paragraph" w:styleId="Caption">
    <w:name w:val="caption"/>
    <w:basedOn w:val="Normal"/>
    <w:next w:val="Normal"/>
    <w:uiPriority w:val="35"/>
    <w:unhideWhenUsed/>
    <w:qFormat/>
    <w:rsid w:val="00663E3A"/>
    <w:pPr>
      <w:spacing w:line="240" w:lineRule="auto"/>
    </w:pPr>
    <w:rPr>
      <w:i/>
      <w:iCs/>
      <w:color w:val="1F497D" w:themeColor="text2"/>
      <w:kern w:val="2"/>
      <w:sz w:val="18"/>
      <w:szCs w:val="18"/>
      <w:lang w:val="en-US"/>
      <w14:ligatures w14:val="standardContextual"/>
    </w:rPr>
  </w:style>
  <w:style w:type="character" w:styleId="UnresolvedMention">
    <w:name w:val="Unresolved Mention"/>
    <w:basedOn w:val="DefaultParagraphFont"/>
    <w:uiPriority w:val="99"/>
    <w:semiHidden/>
    <w:unhideWhenUsed/>
    <w:rsid w:val="00752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ilahnahdah09@gmail.com"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mailto:edicationglobal572@gmail.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andirust99@gmail.com" TargetMode="Externa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B237-2AED-4358-A68E-1AC8496D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10943</Words>
  <Characters>70912</Characters>
  <Application>Microsoft Office Word</Application>
  <DocSecurity>0</DocSecurity>
  <Lines>1541</Lines>
  <Paragraphs>699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HP</cp:lastModifiedBy>
  <cp:revision>4</cp:revision>
  <cp:lastPrinted>2019-06-30T04:57:00Z</cp:lastPrinted>
  <dcterms:created xsi:type="dcterms:W3CDTF">2025-05-19T15:40:00Z</dcterms:created>
  <dcterms:modified xsi:type="dcterms:W3CDTF">2025-05-19T15:47:00Z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4a62c97f-6665-45e0-b258-7af27a6ee8c5</vt:lpwstr>
  </property>
</Properties>
</file>